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6E3" w14:textId="546646DF" w:rsidR="00A13CC2" w:rsidRDefault="00173A8C">
      <w:pPr>
        <w:spacing w:after="0" w:line="240" w:lineRule="auto"/>
        <w:ind w:left="0" w:firstLine="0"/>
        <w:jc w:val="center"/>
        <w:rPr>
          <w:rFonts w:ascii="Leelawadee UI" w:eastAsia="Leelawadee UI" w:hAnsi="Leelawadee UI" w:cs="Leelawadee UI"/>
          <w:b/>
          <w:sz w:val="36"/>
          <w:szCs w:val="36"/>
        </w:rPr>
      </w:pPr>
      <w:r w:rsidRPr="00173A8C">
        <w:rPr>
          <w:rFonts w:ascii="Leelawadee UI" w:eastAsia="Leelawadee UI" w:hAnsi="Leelawadee UI" w:cs="Leelawadee UI"/>
          <w:b/>
          <w:sz w:val="36"/>
          <w:szCs w:val="36"/>
        </w:rPr>
        <w:t>THE INFLUENCE OF SERIOUSNESS OF VIOLATIONS, RELIGIOSITY, LEADERSHIP STYLE, AND RETALIATION ON INTERNAL WHISTLEBLOWING INTENTIONS AT THE BPKP OF CENTRAL SULAWESI</w:t>
      </w:r>
    </w:p>
    <w:p w14:paraId="5C3273D4" w14:textId="77777777" w:rsidR="00C6266C" w:rsidRPr="00BC7E3D" w:rsidRDefault="00C6266C" w:rsidP="00BC7E3D">
      <w:pPr>
        <w:spacing w:after="0" w:line="240" w:lineRule="auto"/>
        <w:ind w:left="0" w:firstLine="0"/>
        <w:jc w:val="center"/>
        <w:rPr>
          <w:rFonts w:ascii="Leelawadee UI" w:eastAsia="Leelawadee UI" w:hAnsi="Leelawadee UI" w:cs="Leelawadee UI"/>
          <w:b/>
          <w:sz w:val="24"/>
          <w:szCs w:val="24"/>
        </w:rPr>
      </w:pPr>
    </w:p>
    <w:p w14:paraId="0E175DA9" w14:textId="5260FBFD" w:rsidR="00695CB2" w:rsidRDefault="008E3D56" w:rsidP="00173A8C">
      <w:pPr>
        <w:spacing w:after="0" w:line="240" w:lineRule="auto"/>
        <w:ind w:left="0" w:firstLine="0"/>
        <w:jc w:val="center"/>
        <w:rPr>
          <w:rFonts w:ascii="Leelawadee UI Semilight" w:eastAsia="Leelawadee UI Semilight" w:hAnsi="Leelawadee UI Semilight" w:cs="Leelawadee UI Semilight"/>
          <w:sz w:val="24"/>
          <w:szCs w:val="24"/>
          <w:vertAlign w:val="superscript"/>
        </w:rPr>
      </w:pPr>
      <w:r w:rsidRPr="008E3D56">
        <w:rPr>
          <w:rFonts w:ascii="Leelawadee UI Semilight" w:eastAsia="Leelawadee UI Semilight" w:hAnsi="Leelawadee UI Semilight" w:cs="Leelawadee UI Semilight"/>
          <w:sz w:val="24"/>
          <w:szCs w:val="24"/>
        </w:rPr>
        <w:t>Nauvaldo Amrullah</w:t>
      </w:r>
      <w:r w:rsidR="00880E50">
        <w:rPr>
          <w:rFonts w:ascii="Leelawadee UI Semilight" w:eastAsia="Leelawadee UI Semilight" w:hAnsi="Leelawadee UI Semilight" w:cs="Leelawadee UI Semilight"/>
          <w:sz w:val="24"/>
          <w:szCs w:val="24"/>
          <w:vertAlign w:val="superscript"/>
        </w:rPr>
        <w:t>1</w:t>
      </w:r>
      <w:r w:rsidR="00787947" w:rsidRPr="00E9209B">
        <w:rPr>
          <w:rFonts w:ascii="Leelawadee UI Semilight" w:eastAsia="Leelawadee UI Semilight" w:hAnsi="Leelawadee UI Semilight" w:cs="Leelawadee UI Semilight"/>
          <w:sz w:val="24"/>
          <w:szCs w:val="24"/>
        </w:rPr>
        <w:t xml:space="preserve">, </w:t>
      </w:r>
      <w:r w:rsidRPr="008E3D56">
        <w:rPr>
          <w:rFonts w:ascii="Leelawadee UI Semilight" w:eastAsia="Leelawadee UI Semilight" w:hAnsi="Leelawadee UI Semilight" w:cs="Leelawadee UI Semilight"/>
          <w:sz w:val="24"/>
          <w:szCs w:val="24"/>
        </w:rPr>
        <w:t>Roekhudin</w:t>
      </w:r>
      <w:r w:rsidR="00880E50">
        <w:rPr>
          <w:rFonts w:ascii="Leelawadee UI Semilight" w:eastAsia="Leelawadee UI Semilight" w:hAnsi="Leelawadee UI Semilight" w:cs="Leelawadee UI Semilight"/>
          <w:sz w:val="24"/>
          <w:szCs w:val="24"/>
          <w:vertAlign w:val="superscript"/>
        </w:rPr>
        <w:t>2</w:t>
      </w:r>
    </w:p>
    <w:p w14:paraId="3170C2AF" w14:textId="5A037189" w:rsidR="00A13CC2" w:rsidRDefault="00000000">
      <w:pPr>
        <w:spacing w:after="0" w:line="240" w:lineRule="auto"/>
        <w:ind w:left="0" w:firstLine="0"/>
        <w:jc w:val="center"/>
        <w:rPr>
          <w:rFonts w:ascii="Leelawadee UI Semilight" w:eastAsia="Leelawadee UI Semilight" w:hAnsi="Leelawadee UI Semilight" w:cs="Leelawadee UI Semilight"/>
          <w:i/>
          <w:sz w:val="20"/>
          <w:szCs w:val="20"/>
        </w:rPr>
      </w:pPr>
      <w:r w:rsidRPr="0031372C">
        <w:rPr>
          <w:rFonts w:ascii="Leelawadee UI Semilight" w:eastAsia="Leelawadee UI Semilight" w:hAnsi="Leelawadee UI Semilight" w:cs="Leelawadee UI Semilight"/>
          <w:sz w:val="20"/>
          <w:szCs w:val="20"/>
          <w:vertAlign w:val="superscript"/>
        </w:rPr>
        <w:t>1</w:t>
      </w:r>
      <w:r w:rsidR="00213D47">
        <w:rPr>
          <w:rFonts w:ascii="Leelawadee UI Semilight" w:eastAsia="Leelawadee UI Semilight" w:hAnsi="Leelawadee UI Semilight" w:cs="Leelawadee UI Semilight"/>
          <w:sz w:val="20"/>
          <w:szCs w:val="20"/>
          <w:vertAlign w:val="superscript"/>
        </w:rPr>
        <w:t>,</w:t>
      </w:r>
      <w:r w:rsidR="00880E50">
        <w:rPr>
          <w:rFonts w:ascii="Leelawadee UI Semilight" w:eastAsia="Leelawadee UI Semilight" w:hAnsi="Leelawadee UI Semilight" w:cs="Leelawadee UI Semilight"/>
          <w:sz w:val="20"/>
          <w:szCs w:val="20"/>
          <w:vertAlign w:val="superscript"/>
        </w:rPr>
        <w:t>2</w:t>
      </w:r>
      <w:r w:rsidR="00D3170E" w:rsidRPr="00D3170E">
        <w:rPr>
          <w:rFonts w:ascii="Leelawadee UI Semilight" w:eastAsia="Leelawadee UI Semilight" w:hAnsi="Leelawadee UI Semilight" w:cs="Leelawadee UI Semilight"/>
          <w:i/>
          <w:sz w:val="20"/>
          <w:szCs w:val="20"/>
        </w:rPr>
        <w:t xml:space="preserve">Accounting Department, Faculty of Economics and Business, </w:t>
      </w:r>
      <w:r w:rsidR="00D3170E">
        <w:rPr>
          <w:rFonts w:ascii="Leelawadee UI Semilight" w:eastAsia="Leelawadee UI Semilight" w:hAnsi="Leelawadee UI Semilight" w:cs="Leelawadee UI Semilight"/>
          <w:i/>
          <w:sz w:val="20"/>
          <w:szCs w:val="20"/>
        </w:rPr>
        <w:t xml:space="preserve">University of </w:t>
      </w:r>
      <w:r w:rsidR="00D3170E" w:rsidRPr="00D3170E">
        <w:rPr>
          <w:rFonts w:ascii="Leelawadee UI Semilight" w:eastAsia="Leelawadee UI Semilight" w:hAnsi="Leelawadee UI Semilight" w:cs="Leelawadee UI Semilight"/>
          <w:i/>
          <w:sz w:val="20"/>
          <w:szCs w:val="20"/>
        </w:rPr>
        <w:t>Brawijaya, Indonesia</w:t>
      </w:r>
    </w:p>
    <w:p w14:paraId="4DE98672" w14:textId="77777777" w:rsidR="00AD2E70" w:rsidRPr="00AD2E70" w:rsidRDefault="00AD2E70" w:rsidP="00D64FDF">
      <w:pPr>
        <w:spacing w:after="0" w:line="240" w:lineRule="auto"/>
        <w:ind w:left="0" w:firstLine="0"/>
        <w:jc w:val="left"/>
        <w:rPr>
          <w:rFonts w:ascii="Leelawadee UI Semilight" w:eastAsia="Leelawadee UI Semilight" w:hAnsi="Leelawadee UI Semilight" w:cs="Leelawadee UI Semilight"/>
          <w:iCs/>
          <w:sz w:val="24"/>
          <w:szCs w:val="24"/>
        </w:rPr>
      </w:pPr>
    </w:p>
    <w:p w14:paraId="12D79936" w14:textId="7546A1FD"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Abstract. </w:t>
      </w:r>
      <w:r w:rsidR="00062CDA" w:rsidRPr="00062CDA">
        <w:rPr>
          <w:rFonts w:ascii="Nirmala UI Semilight" w:hAnsi="Nirmala UI Semilight" w:cs="Nirmala UI Semilight"/>
          <w:color w:val="000000"/>
          <w:sz w:val="22"/>
          <w:szCs w:val="22"/>
        </w:rPr>
        <w:t xml:space="preserve">This study aims to examine the relationship between variables such as the seriousness of the offense, religiosity, leadership style, and retaliation affecting the intention of employees of the Central Sulawesi Province BPKP Representative in </w:t>
      </w:r>
      <w:proofErr w:type="gramStart"/>
      <w:r w:rsidR="00062CDA" w:rsidRPr="00062CDA">
        <w:rPr>
          <w:rFonts w:ascii="Nirmala UI Semilight" w:hAnsi="Nirmala UI Semilight" w:cs="Nirmala UI Semilight"/>
          <w:color w:val="000000"/>
          <w:sz w:val="22"/>
          <w:szCs w:val="22"/>
        </w:rPr>
        <w:t>whistle-blowing</w:t>
      </w:r>
      <w:proofErr w:type="gramEnd"/>
      <w:r w:rsidR="00062CDA" w:rsidRPr="00062CDA">
        <w:rPr>
          <w:rFonts w:ascii="Nirmala UI Semilight" w:hAnsi="Nirmala UI Semilight" w:cs="Nirmala UI Semilight"/>
          <w:color w:val="000000"/>
          <w:sz w:val="22"/>
          <w:szCs w:val="22"/>
        </w:rPr>
        <w:t>. Whistleblowing is an important mechanism in detecting and preventing fraud in organizations, especially in the public sector. A total of 72 employees of the BPKP Representative of Central Sulawesi Province, including auditors and administrative staff (enablers), were given an online questionnaire and designated as respondents. Multiple linear regression was used as a method of testing the relationship between variables in this quantitative research. The results of the analysis show that the seriousness of the offense positively influences the intention of internal whistleblowing as the dependent variable. Meanwhile, religiosity, leadership style, and retaliation do not have a significant effect on the dependent variable. This study contributes to the Theory of Planned Behavior (TPB) by highlighting how certain variables affect internal whistleblowing intentions. The results expand the understanding of the application of TPB in the context of the public sector, especially in government organizations.</w:t>
      </w:r>
    </w:p>
    <w:p w14:paraId="741D5F44" w14:textId="77777777" w:rsidR="00B9655B" w:rsidRDefault="00B9655B" w:rsidP="00B9655B">
      <w:pPr>
        <w:pStyle w:val="NormalWeb"/>
        <w:spacing w:before="0" w:beforeAutospacing="0" w:after="120" w:afterAutospacing="0"/>
        <w:jc w:val="both"/>
      </w:pPr>
    </w:p>
    <w:p w14:paraId="25DCABD1" w14:textId="1D3627FE"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Keywords: </w:t>
      </w:r>
      <w:r w:rsidR="00062CDA" w:rsidRPr="00062CDA">
        <w:rPr>
          <w:rFonts w:ascii="Nirmala UI Semilight" w:hAnsi="Nirmala UI Semilight" w:cs="Nirmala UI Semilight"/>
          <w:color w:val="000000"/>
          <w:sz w:val="22"/>
          <w:szCs w:val="22"/>
        </w:rPr>
        <w:t>Seriousness of Violation, Religiousness, Leadership Style, Retaliation, Internal Whistleblowing Intention</w:t>
      </w:r>
    </w:p>
    <w:p w14:paraId="1DB82AFF" w14:textId="77777777" w:rsidR="00A13CC2" w:rsidRDefault="00000000">
      <w:pPr>
        <w:pStyle w:val="Heading1"/>
        <w:numPr>
          <w:ilvl w:val="0"/>
          <w:numId w:val="22"/>
        </w:numPr>
        <w:tabs>
          <w:tab w:val="left" w:pos="284"/>
        </w:tabs>
        <w:spacing w:before="240" w:beforeAutospacing="0" w:after="120" w:afterAutospacing="0"/>
        <w:ind w:left="720"/>
        <w:rPr>
          <w:rStyle w:val="Heading1Char"/>
          <w:rFonts w:ascii="Nirmala UI Semilight" w:eastAsiaTheme="minorHAnsi" w:hAnsi="Nirmala UI Semilight" w:cs="Nirmala UI Semilight"/>
          <w:b/>
          <w:bCs/>
          <w:sz w:val="22"/>
          <w:szCs w:val="22"/>
        </w:rPr>
      </w:pPr>
      <w:r w:rsidRPr="001E1006">
        <w:rPr>
          <w:rStyle w:val="Heading1Char"/>
          <w:rFonts w:ascii="Nirmala UI Semilight" w:hAnsi="Nirmala UI Semilight" w:cs="Nirmala UI Semilight"/>
          <w:b/>
          <w:bCs/>
          <w:sz w:val="22"/>
          <w:szCs w:val="22"/>
        </w:rPr>
        <w:t>INTRODUCTION</w:t>
      </w:r>
    </w:p>
    <w:p w14:paraId="6A96ADD8" w14:textId="77777777" w:rsidR="00C90011" w:rsidRPr="00C90011" w:rsidRDefault="00000000"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C90011" w:rsidRPr="00C90011">
        <w:rPr>
          <w:rFonts w:ascii="Nirmala UI Semilight" w:eastAsia="Times New Roman" w:hAnsi="Nirmala UI Semilight" w:cs="Nirmala UI Semilight"/>
          <w:color w:val="000000"/>
        </w:rPr>
        <w:t>Fraud or fraud has long been a challenge for organizations. Every organization in various regions of the world faces the risk of fraud. With technological advances and changing times, fraud has become a global problem. Fraud is defined as an unlawful act committed by individuals, both inside and outside an organization, with the aim of obtaining personal or group benefits, which ultimately causes losses to other parties.</w:t>
      </w:r>
    </w:p>
    <w:p w14:paraId="31983978" w14:textId="77777777" w:rsidR="00C90011" w:rsidRPr="00C90011"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ab/>
        <w:t>Based on the findings of a fraud survey by the Association of Certified Fraud Exam-iner (ACFE) conducted in Indonesia in 2019, corruption accounted for 64.4% of total fraud cases, then misuse of corporate and government assets at 28.9%, and followed by financial statement fraud at 6.7%. The survey also revealed that the government is considered the entity most affected by fraud. This is because the government sector is involved in most fraud cases reported in the Indonesian media. (ACFE, 2020).</w:t>
      </w:r>
    </w:p>
    <w:p w14:paraId="37E1900E" w14:textId="77777777" w:rsidR="00C90011" w:rsidRPr="00C90011"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 xml:space="preserve">As the largest anti-fraud organization in the world, ACFE released RTTN (Report to The Nations). This report aims to assist organizations in recognizing and managing fraud risks that may occur. Based on the research, the government sector experienced the largest average total loss, recorded 296 fraud cases, with corruption as the most dominant type, reaching 56%. </w:t>
      </w:r>
      <w:r w:rsidRPr="00C90011">
        <w:rPr>
          <w:rFonts w:ascii="Nirmala UI Semilight" w:eastAsia="Times New Roman" w:hAnsi="Nirmala UI Semilight" w:cs="Nirmala UI Semilight"/>
          <w:color w:val="000000"/>
        </w:rPr>
        <w:lastRenderedPageBreak/>
        <w:t xml:space="preserve">In addition, the most dominant fraud detection is using whistleblowing channels, at 44%. In the Asia-Pacific region, Indonesia is in third place out of 19 countries, with 25 fraud cases out of a total of 163 reported cases (ACFE, 2024). According to a survey conducted by ACFE (2024), </w:t>
      </w:r>
      <w:proofErr w:type="gramStart"/>
      <w:r w:rsidRPr="00C90011">
        <w:rPr>
          <w:rFonts w:ascii="Nirmala UI Semilight" w:eastAsia="Times New Roman" w:hAnsi="Nirmala UI Semilight" w:cs="Nirmala UI Semilight"/>
          <w:color w:val="000000"/>
        </w:rPr>
        <w:t>whistle-blowing</w:t>
      </w:r>
      <w:proofErr w:type="gramEnd"/>
      <w:r w:rsidRPr="00C90011">
        <w:rPr>
          <w:rFonts w:ascii="Nirmala UI Semilight" w:eastAsia="Times New Roman" w:hAnsi="Nirmala UI Semilight" w:cs="Nirmala UI Semilight"/>
          <w:color w:val="000000"/>
        </w:rPr>
        <w:t xml:space="preserve"> plays a crucial role in fraud detection. The survey showed that whistleblowing is the main method of uncovering fraud in government organizations, with a contribution of 44%, followed by internal audit at 18%, and management review which contributed 11%.</w:t>
      </w:r>
    </w:p>
    <w:p w14:paraId="63602C4B" w14:textId="77777777" w:rsidR="00C90011" w:rsidRPr="00C90011"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ab/>
        <w:t>In the government internal audit sector in Indonesia, the Financial and Development Supervisory Agency (BPKP) has the task "to carry out government affairs in the field of state/regional financial supervision and national development" (Peraturan Presi-den RI, 2023). In this case, BPKP's mandate includes internal supervision of accountability for financial management and national development, including cross-sectoral activities, activities assigned by the president, as well as special assignments on activities related to APIP capability and SPIP maturity. (Peraturan Presi-den RI, 2023).</w:t>
      </w:r>
    </w:p>
    <w:p w14:paraId="7B9036D3" w14:textId="77777777" w:rsidR="00C90011" w:rsidRPr="00C90011"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Therefore, at BPKP "in order to achieve clean governance and proper public service delivery in accordance with the general principles of good governance, BPKP has issued BPKP Head Regulation No. 32 of 2013 concerning Complaint Management System within BPKP" (BPKP, 2013).</w:t>
      </w:r>
    </w:p>
    <w:p w14:paraId="669426F9" w14:textId="77777777" w:rsidR="00C90011" w:rsidRPr="00C90011"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ab/>
        <w:t xml:space="preserve">In the context of internal </w:t>
      </w:r>
      <w:proofErr w:type="gramStart"/>
      <w:r w:rsidRPr="00C90011">
        <w:rPr>
          <w:rFonts w:ascii="Nirmala UI Semilight" w:eastAsia="Times New Roman" w:hAnsi="Nirmala UI Semilight" w:cs="Nirmala UI Semilight"/>
          <w:color w:val="000000"/>
        </w:rPr>
        <w:t>whistleblow-ing</w:t>
      </w:r>
      <w:proofErr w:type="gramEnd"/>
      <w:r w:rsidRPr="00C90011">
        <w:rPr>
          <w:rFonts w:ascii="Nirmala UI Semilight" w:eastAsia="Times New Roman" w:hAnsi="Nirmala UI Semilight" w:cs="Nirmala UI Semilight"/>
          <w:color w:val="000000"/>
        </w:rPr>
        <w:t xml:space="preserve">, a person's intention can be explained through the Theory of Planned Behavior. This theory combines various concepts from social and behavioral science disciplines, enabling analysis and prediction of human behavior in certain situations. According to Ajzen (1991) in TPB "there are three main factors that influence behavior, namely attitudes towards behavior, subjective norms, and perceived behavioral control". Several variables closely related to the TPB that are likely to affect a person's intention to whistleblowing include the seriousness of the offense, religiosity, leadership style, and retaliation. Several previous studies have revealed the relationship between these four factors and </w:t>
      </w:r>
      <w:proofErr w:type="gramStart"/>
      <w:r w:rsidRPr="00C90011">
        <w:rPr>
          <w:rFonts w:ascii="Nirmala UI Semilight" w:eastAsia="Times New Roman" w:hAnsi="Nirmala UI Semilight" w:cs="Nirmala UI Semilight"/>
          <w:color w:val="000000"/>
        </w:rPr>
        <w:t>inter-nal</w:t>
      </w:r>
      <w:proofErr w:type="gramEnd"/>
      <w:r w:rsidRPr="00C90011">
        <w:rPr>
          <w:rFonts w:ascii="Nirmala UI Semilight" w:eastAsia="Times New Roman" w:hAnsi="Nirmala UI Semilight" w:cs="Nirmala UI Semilight"/>
          <w:color w:val="000000"/>
        </w:rPr>
        <w:t xml:space="preserve"> whistleblowing intentions. However, the results show inconsistent results.</w:t>
      </w:r>
    </w:p>
    <w:p w14:paraId="5CA81511" w14:textId="77777777" w:rsidR="00C90011" w:rsidRPr="00C90011"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ab/>
        <w:t xml:space="preserve">Research by Alwi &amp; Helmayunita (2020) concluded that the seriousness of the offense does not affect a person's intention to carry out internal whis-tleblowing. Not in accordance with the research of Daud &amp; Tumirin (2024), Kusumayanti et al. (2022), Saputra, Eliza, Sari (2021) and Primasari &amp; Fidiana (2020) who concluded that the seriousness of the </w:t>
      </w:r>
      <w:proofErr w:type="gramStart"/>
      <w:r w:rsidRPr="00C90011">
        <w:rPr>
          <w:rFonts w:ascii="Nirmala UI Semilight" w:eastAsia="Times New Roman" w:hAnsi="Nirmala UI Semilight" w:cs="Nirmala UI Semilight"/>
          <w:color w:val="000000"/>
        </w:rPr>
        <w:t>offense variable</w:t>
      </w:r>
      <w:proofErr w:type="gramEnd"/>
      <w:r w:rsidRPr="00C90011">
        <w:rPr>
          <w:rFonts w:ascii="Nirmala UI Semilight" w:eastAsia="Times New Roman" w:hAnsi="Nirmala UI Semilight" w:cs="Nirmala UI Semilight"/>
          <w:color w:val="000000"/>
        </w:rPr>
        <w:t xml:space="preserve"> shows a positive influence on the intention of internal whistleblowing. Then, research by Hakim, Fikri, &amp; Tantri (2022), Hartono (2021), and Harahap et al. (2020) suggest that religiosity does not affect internal whistle-blowing intentions. The results of research by Apriliani (2024) and Salsabilla &amp; NR (2023) show different </w:t>
      </w:r>
      <w:proofErr w:type="gramStart"/>
      <w:r w:rsidRPr="00C90011">
        <w:rPr>
          <w:rFonts w:ascii="Nirmala UI Semilight" w:eastAsia="Times New Roman" w:hAnsi="Nirmala UI Semilight" w:cs="Nirmala UI Semilight"/>
          <w:color w:val="000000"/>
        </w:rPr>
        <w:t>things, that</w:t>
      </w:r>
      <w:proofErr w:type="gramEnd"/>
      <w:r w:rsidRPr="00C90011">
        <w:rPr>
          <w:rFonts w:ascii="Nirmala UI Semilight" w:eastAsia="Times New Roman" w:hAnsi="Nirmala UI Semilight" w:cs="Nirmala UI Semilight"/>
          <w:color w:val="000000"/>
        </w:rPr>
        <w:t xml:space="preserve"> religiosity has a positive influence on internal whistleblowing intentions. Furthermore, research by Soukotta &amp; Utami (2019) states that leadership style does not affect internal whistleblowing intentions. Different results were presented by Dewi, Mahmudi, &amp; Aini (2023) who stated that leadership style positively influences internal whistleblow-ing intentions. Then, in relation to retaliation with internal whistleblowing intentions, Assari &amp; Dwita (2020) and Effendi &amp; Nuraini (2019) through their research revealed that retaliation does not affect internal whistleblowing intentions. In contrast to these results, research by Suastini, Yuniasih, &amp; Pratiwi (2023), Dewi, Mahmudi, &amp; Aini (2023) and Hakim, Fikri, &amp; Tantri (2022) revealed that retaliation has a negative influence on internal whistleblowing intentions.</w:t>
      </w:r>
    </w:p>
    <w:p w14:paraId="2FF6BE10" w14:textId="373D1B9F" w:rsidR="009447B7" w:rsidRDefault="00C90011" w:rsidP="00C90011">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C90011">
        <w:rPr>
          <w:rFonts w:ascii="Nirmala UI Semilight" w:eastAsia="Times New Roman" w:hAnsi="Nirmala UI Semilight" w:cs="Nirmala UI Semilight"/>
          <w:color w:val="000000"/>
        </w:rPr>
        <w:tab/>
        <w:t xml:space="preserve">The inconsistencies in the various results that have been </w:t>
      </w:r>
      <w:proofErr w:type="gramStart"/>
      <w:r w:rsidRPr="00C90011">
        <w:rPr>
          <w:rFonts w:ascii="Nirmala UI Semilight" w:eastAsia="Times New Roman" w:hAnsi="Nirmala UI Semilight" w:cs="Nirmala UI Semilight"/>
          <w:color w:val="000000"/>
        </w:rPr>
        <w:t>revealed,</w:t>
      </w:r>
      <w:proofErr w:type="gramEnd"/>
      <w:r w:rsidRPr="00C90011">
        <w:rPr>
          <w:rFonts w:ascii="Nirmala UI Semilight" w:eastAsia="Times New Roman" w:hAnsi="Nirmala UI Semilight" w:cs="Nirmala UI Semilight"/>
          <w:color w:val="000000"/>
        </w:rPr>
        <w:t xml:space="preserve"> encourage researchers' interest in exploring more deeply the influence of the variables of seriousness of violations, leadership style and retaliation on internal intentions to whistleblowing. The research will be </w:t>
      </w:r>
      <w:r w:rsidRPr="00C90011">
        <w:rPr>
          <w:rFonts w:ascii="Nirmala UI Semilight" w:eastAsia="Times New Roman" w:hAnsi="Nirmala UI Semilight" w:cs="Nirmala UI Semilight"/>
          <w:color w:val="000000"/>
        </w:rPr>
        <w:lastRenderedPageBreak/>
        <w:t>conducted at the BPKP Representative of Central Sulawesi Province. In addition, research that discusses the internal intention of whis-tleblowing in the government internal supervisory apparatus office may have been carried out, but the main objective is only auditors and there are still minimal studies involving other office elements, namely enablers (administration). In fact, enablers also play an important role in efforts to become one of the witnesses and potential reporters if indications of fraud are found in the office environment.</w:t>
      </w:r>
    </w:p>
    <w:p w14:paraId="68A6439F" w14:textId="77777777" w:rsidR="009447B7" w:rsidRDefault="009447B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6E08CCF"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E77AAE">
        <w:rPr>
          <w:rFonts w:ascii="Nirmala UI Semilight" w:hAnsi="Nirmala UI Semilight" w:cs="Nirmala UI Semilight"/>
          <w:sz w:val="22"/>
          <w:szCs w:val="22"/>
        </w:rPr>
        <w:t xml:space="preserve">LITERATURE </w:t>
      </w:r>
      <w:r w:rsidR="00924886" w:rsidRPr="00E77AAE">
        <w:rPr>
          <w:rFonts w:ascii="Nirmala UI Semilight" w:hAnsi="Nirmala UI Semilight" w:cs="Nirmala UI Semilight"/>
          <w:sz w:val="22"/>
          <w:szCs w:val="22"/>
        </w:rPr>
        <w:t xml:space="preserve">REVIEW </w:t>
      </w:r>
    </w:p>
    <w:p w14:paraId="0F8696C7" w14:textId="4C654566" w:rsidR="00A13CC2" w:rsidRDefault="009D03F0">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Theory of Planned Behavior</w:t>
      </w:r>
    </w:p>
    <w:p w14:paraId="5BD621DE" w14:textId="77777777" w:rsidR="00C82503" w:rsidRDefault="00000000" w:rsidP="00C8250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C82503" w:rsidRPr="00C82503">
        <w:rPr>
          <w:rFonts w:ascii="Nirmala UI Semilight" w:eastAsia="Times New Roman" w:hAnsi="Nirmala UI Semilight" w:cs="Nirmala UI Semilight"/>
          <w:color w:val="000000"/>
        </w:rPr>
        <w:t>TPB explains that people often act in ways they believe are appropriate. Understanding how moti- vations influence behavior, including one's own intentions and the intentions of others towards oneself, is the goal of this theory. While attitudes towards behavior play an important role in influencing action, subjective norms and perceived behavioral control should also be considered. A person's intention to act will be stronger if they have a positive view, get encouragement from the surrounding environment, and feel there is ease in carrying out the action (Ajzen, 1991). Three elements that influence a person to show certain behaviors according to TPB include:</w:t>
      </w:r>
    </w:p>
    <w:p w14:paraId="3A4928D2" w14:textId="77777777" w:rsidR="00C82503" w:rsidRDefault="00C82503" w:rsidP="00C82503">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C82503">
        <w:rPr>
          <w:rFonts w:ascii="Nirmala UI Semilight" w:eastAsia="Times New Roman" w:hAnsi="Nirmala UI Semilight" w:cs="Nirmala UI Semilight"/>
          <w:color w:val="000000"/>
        </w:rPr>
        <w:t xml:space="preserve">Attitude toward behavior, which is an individual's view in evaluating or assessing whether the action to be taken will bring benefits or harm. In this study, the concept of attitude towards behavior from TPB is represented by variables X1 (Seriousness of Violation) and X2 (Religiosity). </w:t>
      </w:r>
    </w:p>
    <w:p w14:paraId="041E4D50" w14:textId="77777777" w:rsidR="00C82503" w:rsidRDefault="00C82503" w:rsidP="00C82503">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C82503">
        <w:rPr>
          <w:rFonts w:ascii="Nirmala UI Semilight" w:eastAsia="Times New Roman" w:hAnsi="Nirmala UI Semilight" w:cs="Nirmala UI Semilight"/>
          <w:color w:val="000000"/>
        </w:rPr>
        <w:t xml:space="preserve">Subjective norm is the social pressure received by individuals to adopt or refrain from performing certain behaviors. Subjective norms are measured in this study using variable X3 (Leadership Style). </w:t>
      </w:r>
    </w:p>
    <w:p w14:paraId="3952FEE6" w14:textId="0874CE62" w:rsidR="00A13CC2" w:rsidRPr="00C82503" w:rsidRDefault="00C82503" w:rsidP="00C82503">
      <w:pPr>
        <w:pStyle w:val="ListParagraph"/>
        <w:numPr>
          <w:ilvl w:val="0"/>
          <w:numId w:val="40"/>
        </w:numPr>
        <w:tabs>
          <w:tab w:val="left" w:pos="284"/>
        </w:tabs>
        <w:spacing w:after="0" w:line="240" w:lineRule="auto"/>
        <w:ind w:left="284" w:hanging="284"/>
        <w:rPr>
          <w:rFonts w:ascii="Nirmala UI Semilight" w:eastAsia="Times New Roman" w:hAnsi="Nirmala UI Semilight" w:cs="Nirmala UI Semilight"/>
          <w:color w:val="000000"/>
        </w:rPr>
      </w:pPr>
      <w:r w:rsidRPr="00C82503">
        <w:rPr>
          <w:rFonts w:ascii="Nirmala UI Semilight" w:eastAsia="Times New Roman" w:hAnsi="Nirmala UI Semilight" w:cs="Nirmala UI Semilight"/>
          <w:color w:val="000000"/>
        </w:rPr>
        <w:t>Perceived behavioral control refers to a person's assessment of how simple or complicated an action is to perform. Past experiences and obstacles faced are factors that influence this perception. Perceived behavioral control in this study is represented by variable X4 (Retaliation).</w:t>
      </w:r>
    </w:p>
    <w:p w14:paraId="3729606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0996A5" w14:textId="6296F79E" w:rsidR="00A13CC2" w:rsidRDefault="00036422">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Fraud</w:t>
      </w:r>
    </w:p>
    <w:p w14:paraId="617F1622" w14:textId="5CFFD6FD" w:rsidR="0077423B" w:rsidRPr="00F65B79" w:rsidRDefault="00F65B79" w:rsidP="00F65B79">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3D397E" w:rsidRPr="00F65B79">
        <w:rPr>
          <w:rFonts w:ascii="Nirmala UI Semilight" w:eastAsia="Times New Roman" w:hAnsi="Nirmala UI Semilight" w:cs="Nirmala UI Semilight"/>
          <w:color w:val="000000"/>
        </w:rPr>
        <w:t xml:space="preserve">Fraud </w:t>
      </w:r>
      <w:r w:rsidR="0077423B" w:rsidRPr="00F65B79">
        <w:rPr>
          <w:rFonts w:ascii="Nirmala UI Semilight" w:eastAsia="Times New Roman" w:hAnsi="Nirmala UI Semilight" w:cs="Nirmala UI Semilight"/>
          <w:color w:val="000000"/>
        </w:rPr>
        <w:t xml:space="preserve">Is an unlawful act that can be committed by both individuals and organizations with the aim of providing benefits to the perpetrator while harming others (Arifin, 2020). According to Singlenton &amp; Singlenton (2010: 40), fraud involves actions that are cunning, dishonest, and use unethical or unreasonable means to deceive for personal gain, thus harming other parties. The impact of these acts of fraud can be in the form of damage to the organization's reputation, financial losses, decreased employee morale, and various other negative impacts. </w:t>
      </w:r>
    </w:p>
    <w:p w14:paraId="4AE510A8" w14:textId="6380FC67" w:rsidR="00A13CC2" w:rsidRDefault="0077423B" w:rsidP="0077423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77423B">
        <w:rPr>
          <w:rFonts w:ascii="Nirmala UI Semilight" w:eastAsia="Times New Roman" w:hAnsi="Nirmala UI Semilight" w:cs="Nirmala UI Semilight"/>
          <w:color w:val="000000"/>
        </w:rPr>
        <w:tab/>
        <w:t>According to ACFE (2020), fraud is defined as an error or fraudulent act committed by a person or group of people with the knowledge that these actions can result in losses and damaging effects for people, groups, companies, or other parties. The ACFE also describes fraud through a "fraud tree" scheme, which explains the various forms of fraud and their relationships and processes. (ACFE, 2024).</w:t>
      </w:r>
    </w:p>
    <w:p w14:paraId="070202A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0BCD944" w14:textId="3C1C67F7" w:rsidR="00A13CC2" w:rsidRDefault="0077423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Internal Whistleblowing Intention</w:t>
      </w:r>
    </w:p>
    <w:p w14:paraId="1F5E155C" w14:textId="77777777" w:rsidR="002661A2" w:rsidRPr="002661A2" w:rsidRDefault="00000000" w:rsidP="002661A2">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2661A2" w:rsidRPr="002661A2">
        <w:rPr>
          <w:rFonts w:ascii="Nirmala UI Semilight" w:eastAsia="Times New Roman" w:hAnsi="Nirmala UI Semilight" w:cs="Nirmala UI Semilight"/>
          <w:color w:val="000000"/>
        </w:rPr>
        <w:t xml:space="preserve">Based on TPB, a person will have certain intentions if there are factors that encourage the formation of these intentions. Ajzen (2005) states that intention can be used to predict action because it is closely related to behavior. Chiu's (2002) research states that the intention to </w:t>
      </w:r>
      <w:r w:rsidR="002661A2" w:rsidRPr="002661A2">
        <w:rPr>
          <w:rFonts w:ascii="Nirmala UI Semilight" w:eastAsia="Times New Roman" w:hAnsi="Nirmala UI Semilight" w:cs="Nirmala UI Semilight"/>
          <w:color w:val="000000"/>
        </w:rPr>
        <w:lastRenderedPageBreak/>
        <w:t>whistleblowing is influenced by the opportunity or possibility of individuals to engage in such actions.</w:t>
      </w:r>
    </w:p>
    <w:p w14:paraId="18B16A70" w14:textId="77662F0E" w:rsidR="00A13CC2" w:rsidRDefault="002661A2" w:rsidP="002661A2">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2661A2">
        <w:rPr>
          <w:rFonts w:ascii="Nirmala UI Semilight" w:eastAsia="Times New Roman" w:hAnsi="Nirmala UI Semilight" w:cs="Nirmala UI Semilight"/>
          <w:color w:val="000000"/>
        </w:rPr>
        <w:tab/>
        <w:t xml:space="preserve">According to Bouville (2017), </w:t>
      </w:r>
      <w:proofErr w:type="gramStart"/>
      <w:r w:rsidRPr="002661A2">
        <w:rPr>
          <w:rFonts w:ascii="Nirmala UI Semilight" w:eastAsia="Times New Roman" w:hAnsi="Nirmala UI Semilight" w:cs="Nirmala UI Semilight"/>
          <w:color w:val="000000"/>
        </w:rPr>
        <w:t>whistle-blowing</w:t>
      </w:r>
      <w:proofErr w:type="gramEnd"/>
      <w:r w:rsidRPr="002661A2">
        <w:rPr>
          <w:rFonts w:ascii="Nirmala UI Semilight" w:eastAsia="Times New Roman" w:hAnsi="Nirmala UI Semilight" w:cs="Nirmala UI Semilight"/>
          <w:color w:val="000000"/>
        </w:rPr>
        <w:t xml:space="preserve"> is an employee action that informs internal management (internal whistleblowing) or external authorities (external whis-tleblowing) about behavior that is considered unlawful or unethical. Whistle-blowing according to Bhal &amp; Dadhich (2011) is the act of disclosing unlawful activities carried out by people or groups within an organization. Kaptein (2011) adds that if the report is made to superiors in the organization, it is classified as internal whistleblowing. However, if the report is made to the public by an external party, it is called external whistleblowing.</w:t>
      </w:r>
    </w:p>
    <w:p w14:paraId="492E3B15"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A54A47" w14:textId="04D396AB" w:rsidR="00787947" w:rsidRDefault="002661A2"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Seriousness of Violation</w:t>
      </w:r>
    </w:p>
    <w:p w14:paraId="78747950" w14:textId="0C96282D" w:rsidR="00787947" w:rsidRDefault="00787947" w:rsidP="002661A2">
      <w:pPr>
        <w:tabs>
          <w:tab w:val="left" w:pos="284"/>
        </w:tabs>
        <w:spacing w:after="0" w:line="240" w:lineRule="auto"/>
        <w:ind w:left="0" w:firstLine="0"/>
        <w:rPr>
          <w:rFonts w:ascii="Nirmala UI Semilight" w:eastAsia="Times New Roman" w:hAnsi="Nirmala UI Semilight" w:cs="Nirmala UI Semilight"/>
          <w:color w:val="000000"/>
        </w:rPr>
      </w:pPr>
      <w:r w:rsidRPr="00787947">
        <w:rPr>
          <w:rFonts w:ascii="Nirmala UI Semilight" w:eastAsia="Times New Roman" w:hAnsi="Nirmala UI Semilight" w:cs="Nirmala UI Semilight"/>
          <w:color w:val="000000"/>
        </w:rPr>
        <w:tab/>
      </w:r>
      <w:r w:rsidR="002661A2" w:rsidRPr="002661A2">
        <w:rPr>
          <w:rFonts w:ascii="Nirmala UI Semilight" w:eastAsia="Times New Roman" w:hAnsi="Nirmala UI Semilight" w:cs="Nirmala UI Semilight"/>
          <w:color w:val="000000"/>
        </w:rPr>
        <w:t>In practice, if the fraud situation is considered serious, people who work in the company or employees who observe the incident are more likely to do whistleblowing (Miceli &amp; Near, 1985). This is because in contrast to fraud that is lower in the seriousness of the violation, the possibility of the organization suffering losses increases with the severity of the fraud that occurs (Winardi, 2013).</w:t>
      </w:r>
    </w:p>
    <w:p w14:paraId="6B8C4D02" w14:textId="77777777" w:rsidR="002661A2" w:rsidRDefault="002661A2" w:rsidP="002661A2">
      <w:pPr>
        <w:tabs>
          <w:tab w:val="left" w:pos="284"/>
        </w:tabs>
        <w:spacing w:after="0" w:line="240" w:lineRule="auto"/>
        <w:ind w:left="0" w:firstLine="0"/>
        <w:rPr>
          <w:rFonts w:ascii="Nirmala UI Semilight" w:eastAsia="Times New Roman" w:hAnsi="Nirmala UI Semilight" w:cs="Nirmala UI Semilight"/>
          <w:color w:val="000000"/>
        </w:rPr>
      </w:pPr>
    </w:p>
    <w:p w14:paraId="62EB3E9D" w14:textId="52D834EC" w:rsidR="002661A2" w:rsidRDefault="002661A2" w:rsidP="002661A2">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Religiosity</w:t>
      </w:r>
    </w:p>
    <w:p w14:paraId="60239AA8" w14:textId="54EF215D" w:rsidR="002661A2" w:rsidRDefault="002661A2" w:rsidP="002661A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661A2">
        <w:rPr>
          <w:rFonts w:ascii="Nirmala UI Semilight" w:eastAsia="Times New Roman" w:hAnsi="Nirmala UI Semilight" w:cs="Nirmala UI Semilight"/>
          <w:color w:val="000000"/>
        </w:rPr>
        <w:t>Glock &amp; Stark (1970), define religiosity as a person's behavior and activities that show his dedication to religion and beliefs that he adheres to. Religiosity is considered a complex human attribute and has a major impact because it helps people uphold moral principles and make moral decisions (Winchester, 2008).</w:t>
      </w:r>
    </w:p>
    <w:p w14:paraId="4BB08D4F" w14:textId="77777777" w:rsidR="002661A2" w:rsidRDefault="002661A2" w:rsidP="002661A2">
      <w:pPr>
        <w:tabs>
          <w:tab w:val="left" w:pos="284"/>
        </w:tabs>
        <w:spacing w:after="0" w:line="240" w:lineRule="auto"/>
        <w:ind w:left="0" w:firstLine="0"/>
        <w:rPr>
          <w:rFonts w:ascii="Nirmala UI Semilight" w:eastAsia="Times New Roman" w:hAnsi="Nirmala UI Semilight" w:cs="Nirmala UI Semilight"/>
          <w:color w:val="000000"/>
        </w:rPr>
      </w:pPr>
    </w:p>
    <w:p w14:paraId="2F295120" w14:textId="14FA3022" w:rsidR="002661A2" w:rsidRDefault="002661A2" w:rsidP="002661A2">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Leadership Style</w:t>
      </w:r>
    </w:p>
    <w:p w14:paraId="162AA239" w14:textId="1346A992" w:rsidR="002661A2" w:rsidRPr="00787947" w:rsidRDefault="002661A2" w:rsidP="002661A2">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2661A2">
        <w:rPr>
          <w:rFonts w:ascii="Nirmala UI Semilight" w:eastAsia="Times New Roman" w:hAnsi="Nirmala UI Semilight" w:cs="Nirmala UI Semilight"/>
          <w:color w:val="000000"/>
        </w:rPr>
        <w:t xml:space="preserve">In Sudaryono (2014: 312), Veithzal Rivai asserts that a leader's style </w:t>
      </w:r>
      <w:proofErr w:type="gramStart"/>
      <w:r w:rsidRPr="002661A2">
        <w:rPr>
          <w:rFonts w:ascii="Nirmala UI Semilight" w:eastAsia="Times New Roman" w:hAnsi="Nirmala UI Semilight" w:cs="Nirmala UI Semilight"/>
          <w:color w:val="000000"/>
        </w:rPr>
        <w:t>is a reflection of</w:t>
      </w:r>
      <w:proofErr w:type="gramEnd"/>
      <w:r w:rsidRPr="002661A2">
        <w:rPr>
          <w:rFonts w:ascii="Nirmala UI Semilight" w:eastAsia="Times New Roman" w:hAnsi="Nirmala UI Semilight" w:cs="Nirmala UI Semilight"/>
          <w:color w:val="000000"/>
        </w:rPr>
        <w:t xml:space="preserve"> his general pattern of actions, whether he can observe his subordinates or not. The philosophy, characteristics, attitudes, and abilities that underlie a leader's behavior are collectively referred to as his leadership style. Another opinion suggests that leadership style is defined as a way for leaders to influence the people they lead to work together according to direction and without pressure, </w:t>
      </w:r>
      <w:proofErr w:type="gramStart"/>
      <w:r w:rsidRPr="002661A2">
        <w:rPr>
          <w:rFonts w:ascii="Nirmala UI Semilight" w:eastAsia="Times New Roman" w:hAnsi="Nirmala UI Semilight" w:cs="Nirmala UI Semilight"/>
          <w:color w:val="000000"/>
        </w:rPr>
        <w:t>in order to</w:t>
      </w:r>
      <w:proofErr w:type="gramEnd"/>
      <w:r w:rsidRPr="002661A2">
        <w:rPr>
          <w:rFonts w:ascii="Nirmala UI Semilight" w:eastAsia="Times New Roman" w:hAnsi="Nirmala UI Semilight" w:cs="Nirmala UI Semilight"/>
          <w:color w:val="000000"/>
        </w:rPr>
        <w:t xml:space="preserve"> achieve a goal (Busro, 2018: 226).</w:t>
      </w:r>
    </w:p>
    <w:p w14:paraId="0A61825E"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88AC41B" w14:textId="171DAF67" w:rsidR="0009562C" w:rsidRDefault="0009562C" w:rsidP="0009562C">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Retaliation</w:t>
      </w:r>
    </w:p>
    <w:p w14:paraId="4A6F98F3" w14:textId="5851FC3C" w:rsidR="0009562C" w:rsidRDefault="0009562C"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09562C">
        <w:rPr>
          <w:rFonts w:ascii="Nirmala UI Semilight" w:eastAsia="Times New Roman" w:hAnsi="Nirmala UI Semilight" w:cs="Nirmala UI Semilight"/>
          <w:color w:val="000000"/>
        </w:rPr>
        <w:t>After disclosing an incident or fraud in an organization, whistleblowers may face retaliation, which is a type of coercion or punishment intended to silence them (Magnus &amp; Viswesvaran, 2005). Retaliation is one of the biggest threats faced by whistleblowers, where coworkers and management can take this action against members who disclose violations (Joy, 2014).</w:t>
      </w:r>
    </w:p>
    <w:p w14:paraId="167712B7" w14:textId="77777777" w:rsidR="0009562C" w:rsidRDefault="0009562C"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D8B231F"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48310C6"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BAFA33B"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166467B8"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2A4F574"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14B7D004"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FAE3977"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E5B3FF3" w14:textId="77777777" w:rsidR="00160770" w:rsidRDefault="0016077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E30A404" w14:textId="1F922399" w:rsidR="003D1212" w:rsidRDefault="00787947" w:rsidP="003D1212">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lastRenderedPageBreak/>
        <w:t>Research Framework</w:t>
      </w:r>
    </w:p>
    <w:p w14:paraId="0BA9070E" w14:textId="77777777" w:rsidR="003D1212" w:rsidRPr="003D1212" w:rsidRDefault="003D1212" w:rsidP="003D1212">
      <w:pPr>
        <w:spacing w:after="0"/>
      </w:pPr>
    </w:p>
    <w:p w14:paraId="4FD4A5EE" w14:textId="54EE314A" w:rsidR="002109F5" w:rsidRPr="003D1212" w:rsidRDefault="003D1212" w:rsidP="003D1212">
      <w:pPr>
        <w:pStyle w:val="ListParagraph"/>
        <w:spacing w:after="0"/>
        <w:ind w:left="0" w:firstLine="0"/>
        <w:rPr>
          <w:rFonts w:ascii="Nirmala UI Semilight" w:eastAsia="Times New Roman" w:hAnsi="Nirmala UI Semilight" w:cs="Nirmala UI Semilight"/>
          <w:color w:val="000000"/>
          <w:lang w:val="en-ID"/>
        </w:rPr>
      </w:pPr>
      <w:r w:rsidRPr="003D1212">
        <w:rPr>
          <w:rFonts w:ascii="Nirmala UI Semilight" w:eastAsia="Times New Roman" w:hAnsi="Nirmala UI Semilight" w:cs="Nirmala UI Semilight"/>
          <w:noProof/>
          <w:color w:val="000000"/>
          <w:lang w:val="en-ID"/>
        </w:rPr>
        <w:drawing>
          <wp:inline distT="0" distB="0" distL="0" distR="0" wp14:anchorId="0F9EA1DE" wp14:editId="5CC20525">
            <wp:extent cx="5579745" cy="2322195"/>
            <wp:effectExtent l="0" t="0" r="0" b="9525"/>
            <wp:docPr id="1567927098" name="Picture 7"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27098" name="Picture 7" descr="A diagram of a structu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322195"/>
                    </a:xfrm>
                    <a:prstGeom prst="rect">
                      <a:avLst/>
                    </a:prstGeom>
                    <a:noFill/>
                    <a:ln>
                      <a:noFill/>
                    </a:ln>
                  </pic:spPr>
                </pic:pic>
              </a:graphicData>
            </a:graphic>
          </wp:inline>
        </w:drawing>
      </w:r>
    </w:p>
    <w:p w14:paraId="6706D69B" w14:textId="4970A481" w:rsidR="002109F5" w:rsidRDefault="002109F5"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1 Research Framework</w:t>
      </w:r>
    </w:p>
    <w:p w14:paraId="17EAE182"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9101DBC" w14:textId="1A3BDE0F" w:rsidR="002109F5" w:rsidRDefault="002109F5" w:rsidP="002109F5">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Hypothesis Development</w:t>
      </w:r>
    </w:p>
    <w:p w14:paraId="713C2C84" w14:textId="4B23BF40" w:rsidR="00594513" w:rsidRDefault="00594513" w:rsidP="0059451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594513">
        <w:rPr>
          <w:rFonts w:ascii="Nirmala UI Semilight" w:eastAsia="Times New Roman" w:hAnsi="Nirmala UI Semilight" w:cs="Nirmala UI Semilight"/>
          <w:b/>
          <w:bCs/>
          <w:color w:val="000000"/>
        </w:rPr>
        <w:t>Relationship between Seriousness of Violation and Internal Whistleblowing Intention</w:t>
      </w:r>
    </w:p>
    <w:p w14:paraId="6014393E" w14:textId="5AB8E8FA" w:rsidR="00594513" w:rsidRPr="00594513" w:rsidRDefault="00594513" w:rsidP="0059451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594513">
        <w:rPr>
          <w:rFonts w:ascii="Nirmala UI Semilight" w:eastAsia="Times New Roman" w:hAnsi="Nirmala UI Semilight" w:cs="Nirmala UI Semilight"/>
          <w:color w:val="000000"/>
        </w:rPr>
        <w:t>The extent to which a person views a behavior as good or bad refers to the concept of attitude towards behavior in TPB. The better a person's assessment of behavior, the more positive the likelihood of intending to perform a behavior. The seriousness of fraud is often an important factor in motivating individuals to report fraud (</w:t>
      </w:r>
      <w:proofErr w:type="gramStart"/>
      <w:r w:rsidRPr="00594513">
        <w:rPr>
          <w:rFonts w:ascii="Nirmala UI Semilight" w:eastAsia="Times New Roman" w:hAnsi="Nirmala UI Semilight" w:cs="Nirmala UI Semilight"/>
          <w:color w:val="000000"/>
        </w:rPr>
        <w:t>whistle-blowing</w:t>
      </w:r>
      <w:proofErr w:type="gramEnd"/>
      <w:r w:rsidRPr="00594513">
        <w:rPr>
          <w:rFonts w:ascii="Nirmala UI Semilight" w:eastAsia="Times New Roman" w:hAnsi="Nirmala UI Semilight" w:cs="Nirmala UI Semilight"/>
          <w:color w:val="000000"/>
        </w:rPr>
        <w:t>). The greater the seriousness of the violation, the higher the potential loss received by the organization, which in turn also has an impact on the welfare of organizational members. On the other hand, if the seriousness of the offense is small, the potential loss is also relatively low. Research by Daud &amp; Tumirin (2024), Kusumayanti et al. (2022), Saputra, Eliza, &amp; Sari (2021) and Primasari &amp; Fidiana (2020) concluded that the seriousness of the offense positively affects internal whistleblowing intentions. Based on this explanation, the formulation of the research hypothesis is:</w:t>
      </w:r>
    </w:p>
    <w:p w14:paraId="5DCA90EA" w14:textId="4AA32BA6" w:rsidR="002109F5" w:rsidRDefault="00594513" w:rsidP="00594513">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594513">
        <w:rPr>
          <w:rFonts w:ascii="Nirmala UI Semilight" w:eastAsia="Times New Roman" w:hAnsi="Nirmala UI Semilight" w:cs="Nirmala UI Semilight"/>
          <w:color w:val="000000"/>
        </w:rPr>
        <w:t xml:space="preserve">H1: The seriousness of the offense </w:t>
      </w:r>
      <w:r w:rsidR="0014460F">
        <w:rPr>
          <w:rFonts w:ascii="Nirmala UI Semilight" w:eastAsia="Times New Roman" w:hAnsi="Nirmala UI Semilight" w:cs="Nirmala UI Semilight"/>
          <w:color w:val="000000"/>
        </w:rPr>
        <w:t>positively</w:t>
      </w:r>
      <w:r w:rsidRPr="00594513">
        <w:rPr>
          <w:rFonts w:ascii="Nirmala UI Semilight" w:eastAsia="Times New Roman" w:hAnsi="Nirmala UI Semilight" w:cs="Nirmala UI Semilight"/>
          <w:color w:val="000000"/>
        </w:rPr>
        <w:t xml:space="preserve"> affects the internal whistleblowing intention.</w:t>
      </w:r>
    </w:p>
    <w:p w14:paraId="3C6C7D4F"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63CD859" w14:textId="77777777" w:rsidR="00594513" w:rsidRDefault="00594513" w:rsidP="002109F5">
      <w:pPr>
        <w:pStyle w:val="ListParagraph"/>
        <w:tabs>
          <w:tab w:val="left" w:pos="284"/>
        </w:tabs>
        <w:spacing w:after="0" w:line="240" w:lineRule="auto"/>
        <w:ind w:left="0" w:firstLine="0"/>
        <w:rPr>
          <w:rFonts w:ascii="Nirmala UI Semilight" w:eastAsia="Times New Roman" w:hAnsi="Nirmala UI Semilight" w:cs="Nirmala UI Semilight"/>
          <w:b/>
          <w:bCs/>
          <w:color w:val="000000"/>
        </w:rPr>
      </w:pPr>
      <w:proofErr w:type="gramStart"/>
      <w:r w:rsidRPr="00594513">
        <w:rPr>
          <w:rFonts w:ascii="Nirmala UI Semilight" w:eastAsia="Times New Roman" w:hAnsi="Nirmala UI Semilight" w:cs="Nirmala UI Semilight"/>
          <w:b/>
          <w:bCs/>
          <w:color w:val="000000"/>
        </w:rPr>
        <w:t>Religiosity's</w:t>
      </w:r>
      <w:proofErr w:type="gramEnd"/>
      <w:r w:rsidRPr="00594513">
        <w:rPr>
          <w:rFonts w:ascii="Nirmala UI Semilight" w:eastAsia="Times New Roman" w:hAnsi="Nirmala UI Semilight" w:cs="Nirmala UI Semilight"/>
          <w:b/>
          <w:bCs/>
          <w:color w:val="000000"/>
        </w:rPr>
        <w:t xml:space="preserve"> Relationship </w:t>
      </w:r>
      <w:proofErr w:type="gramStart"/>
      <w:r w:rsidRPr="00594513">
        <w:rPr>
          <w:rFonts w:ascii="Nirmala UI Semilight" w:eastAsia="Times New Roman" w:hAnsi="Nirmala UI Semilight" w:cs="Nirmala UI Semilight"/>
          <w:b/>
          <w:bCs/>
          <w:color w:val="000000"/>
        </w:rPr>
        <w:t>to</w:t>
      </w:r>
      <w:proofErr w:type="gramEnd"/>
      <w:r w:rsidRPr="00594513">
        <w:rPr>
          <w:rFonts w:ascii="Nirmala UI Semilight" w:eastAsia="Times New Roman" w:hAnsi="Nirmala UI Semilight" w:cs="Nirmala UI Semilight"/>
          <w:b/>
          <w:bCs/>
          <w:color w:val="000000"/>
        </w:rPr>
        <w:t xml:space="preserve"> Internal Whistleblowing Intentions</w:t>
      </w:r>
    </w:p>
    <w:p w14:paraId="079FC3BF" w14:textId="095C0299" w:rsidR="0014460F" w:rsidRP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14460F">
        <w:rPr>
          <w:rFonts w:ascii="Nirmala UI Semilight" w:eastAsia="Times New Roman" w:hAnsi="Nirmala UI Semilight" w:cs="Nirmala UI Semilight"/>
          <w:color w:val="000000"/>
        </w:rPr>
        <w:t xml:space="preserve">The intellectual dimension of religiosity affects individual morality, which in turn affects their tendency to whistleblowing. Organizational members with high </w:t>
      </w:r>
      <w:proofErr w:type="gramStart"/>
      <w:r w:rsidRPr="0014460F">
        <w:rPr>
          <w:rFonts w:ascii="Nirmala UI Semilight" w:eastAsia="Times New Roman" w:hAnsi="Nirmala UI Semilight" w:cs="Nirmala UI Semilight"/>
          <w:color w:val="000000"/>
        </w:rPr>
        <w:t>religiosity</w:t>
      </w:r>
      <w:proofErr w:type="gramEnd"/>
      <w:r w:rsidRPr="0014460F">
        <w:rPr>
          <w:rFonts w:ascii="Nirmala UI Semilight" w:eastAsia="Times New Roman" w:hAnsi="Nirmala UI Semilight" w:cs="Nirmala UI Semilight"/>
          <w:color w:val="000000"/>
        </w:rPr>
        <w:t xml:space="preserve"> tend to show positive attitudes towards behavior, so the higher a person's religiosity, the greater the influence on whistle-blowing decisions. The link between whistleblowing and attitude towards behavior TPB lies in a person's personal beliefs and how these beliefs affect their view of certain behaviors to perform an action, in this case whistleblowing. The more certain certain actions are right or wrong according to religious values, the greater the intention to do whistleblowing. Research conducted by Apriliani (2024) and Salsabilla &amp; NR (2023) suggests that religiosity positively affects internal whistleblowing intentions. From this description, the formulation of the research hypothesis is:</w:t>
      </w:r>
    </w:p>
    <w:p w14:paraId="11E8F4F6" w14:textId="29DC50DF" w:rsidR="002109F5"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4460F">
        <w:rPr>
          <w:rFonts w:ascii="Nirmala UI Semilight" w:eastAsia="Times New Roman" w:hAnsi="Nirmala UI Semilight" w:cs="Nirmala UI Semilight"/>
          <w:color w:val="000000"/>
        </w:rPr>
        <w:t xml:space="preserve">H2: Religiosity positively influences the intention of </w:t>
      </w:r>
      <w:proofErr w:type="gramStart"/>
      <w:r w:rsidRPr="0014460F">
        <w:rPr>
          <w:rFonts w:ascii="Nirmala UI Semilight" w:eastAsia="Times New Roman" w:hAnsi="Nirmala UI Semilight" w:cs="Nirmala UI Semilight"/>
          <w:color w:val="000000"/>
        </w:rPr>
        <w:t>inter-nal</w:t>
      </w:r>
      <w:proofErr w:type="gramEnd"/>
      <w:r w:rsidRPr="0014460F">
        <w:rPr>
          <w:rFonts w:ascii="Nirmala UI Semilight" w:eastAsia="Times New Roman" w:hAnsi="Nirmala UI Semilight" w:cs="Nirmala UI Semilight"/>
          <w:color w:val="000000"/>
        </w:rPr>
        <w:t xml:space="preserve"> whistleblowing.</w:t>
      </w:r>
    </w:p>
    <w:p w14:paraId="08DADD86" w14:textId="77777777" w:rsid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BF2F6B2" w14:textId="77777777" w:rsidR="003B534F" w:rsidRDefault="003B534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1CB44C3" w14:textId="378F2AA4" w:rsid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4460F">
        <w:rPr>
          <w:rFonts w:ascii="Nirmala UI Semilight" w:eastAsia="Times New Roman" w:hAnsi="Nirmala UI Semilight" w:cs="Nirmala UI Semilight"/>
          <w:b/>
          <w:bCs/>
          <w:color w:val="000000"/>
        </w:rPr>
        <w:lastRenderedPageBreak/>
        <w:t>Relationship between Leadership Style and Internal Whistleblowing Intention</w:t>
      </w:r>
    </w:p>
    <w:p w14:paraId="581D8C3B" w14:textId="1A7E5D1D" w:rsidR="0014460F" w:rsidRP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14460F">
        <w:rPr>
          <w:rFonts w:ascii="Nirmala UI Semilight" w:eastAsia="Times New Roman" w:hAnsi="Nirmala UI Semilight" w:cs="Nirmala UI Semilight"/>
          <w:color w:val="000000"/>
        </w:rPr>
        <w:t>The subjective norm component of the TPB is applied to the leadership style variable in this study. The social pressure that a person experiences to perform or refrain from performing a behavior is referred to as subjective norms. It involves an individual's view of what others expect of them. Sei-fert et al. (2014) asserted that employees' confidence in reporting is influenced by leadership. His research shows that employees who have a large level of trust in their leaders will be more likely to report violations. This result is supported by Dewi, Mahmudi, &amp; Aini's research (2023) which shows that leadership style has a positive effect on internal whistleblowing intentions. Based on this explanation, the formulation of the research hypothesis is:</w:t>
      </w:r>
    </w:p>
    <w:p w14:paraId="2C1907B5" w14:textId="00999B4A" w:rsid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4460F">
        <w:rPr>
          <w:rFonts w:ascii="Nirmala UI Semilight" w:eastAsia="Times New Roman" w:hAnsi="Nirmala UI Semilight" w:cs="Nirmala UI Semilight"/>
          <w:color w:val="000000"/>
        </w:rPr>
        <w:t>H3: Leadership style positively affects internal whistleblowing intentions.</w:t>
      </w:r>
    </w:p>
    <w:p w14:paraId="2C6A57C3" w14:textId="77777777" w:rsid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339B03A" w14:textId="77777777" w:rsidR="0014460F" w:rsidRP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b/>
          <w:bCs/>
          <w:color w:val="000000"/>
        </w:rPr>
      </w:pPr>
      <w:r w:rsidRPr="0014460F">
        <w:rPr>
          <w:rFonts w:ascii="Nirmala UI Semilight" w:eastAsia="Times New Roman" w:hAnsi="Nirmala UI Semilight" w:cs="Nirmala UI Semilight"/>
          <w:b/>
          <w:bCs/>
          <w:color w:val="000000"/>
        </w:rPr>
        <w:t>Relationship of Retaliation to Internal Whistleblowing Intention</w:t>
      </w:r>
    </w:p>
    <w:p w14:paraId="572A60D5" w14:textId="0F049E0D" w:rsidR="0014460F" w:rsidRP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4460F">
        <w:rPr>
          <w:rFonts w:ascii="Nirmala UI Semilight" w:eastAsia="Times New Roman" w:hAnsi="Nirmala UI Semilight" w:cs="Nirmala UI Semilight"/>
          <w:color w:val="000000"/>
        </w:rPr>
        <w:tab/>
        <w:t xml:space="preserve">The perceived behavioral control component of the TPB is applied to the retaliation variable in this study. A person's assessment of how easy or difficult a behavior is to perform is known as perceived behavioral control. The likelihood that a person has the intention and </w:t>
      </w:r>
      <w:proofErr w:type="gramStart"/>
      <w:r w:rsidRPr="0014460F">
        <w:rPr>
          <w:rFonts w:ascii="Nirmala UI Semilight" w:eastAsia="Times New Roman" w:hAnsi="Nirmala UI Semilight" w:cs="Nirmala UI Semilight"/>
          <w:color w:val="000000"/>
        </w:rPr>
        <w:t>is able to</w:t>
      </w:r>
      <w:proofErr w:type="gramEnd"/>
      <w:r w:rsidRPr="0014460F">
        <w:rPr>
          <w:rFonts w:ascii="Nirmala UI Semilight" w:eastAsia="Times New Roman" w:hAnsi="Nirmala UI Semilight" w:cs="Nirmala UI Semilight"/>
          <w:color w:val="000000"/>
        </w:rPr>
        <w:t xml:space="preserve"> perform the desired behavior increases as the perception of behavioral control increases. Potential whistleblowers will think about whether others will approve or disapprove of their actions before choosing to report indications of fraud. A person's decision to report indications of fraud or not can be influenced if there is a risk of retaliation.  Research by Suastini, Yuniasih, &amp; Pratiwi (2023), Dewi, Mahmudi, &amp; Aini (2023) and Hakim, Fikri, &amp; Tantri (2022) revealed that retaliation has a negative effect on internal whistleblowing intentions. Based on this explanation, the research hypothesis formulation is:</w:t>
      </w:r>
    </w:p>
    <w:p w14:paraId="7FCF80AB" w14:textId="0FD1BB54" w:rsidR="0014460F" w:rsidRDefault="0014460F" w:rsidP="0014460F">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14460F">
        <w:rPr>
          <w:rFonts w:ascii="Nirmala UI Semilight" w:eastAsia="Times New Roman" w:hAnsi="Nirmala UI Semilight" w:cs="Nirmala UI Semilight"/>
          <w:color w:val="000000"/>
        </w:rPr>
        <w:t>H4: Retaliation negatively affects internal whistleblowing intentions.</w:t>
      </w:r>
    </w:p>
    <w:p w14:paraId="40D637DC"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94D13BE"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Pr>
          <w:rFonts w:ascii="Nirmala UI Semilight" w:hAnsi="Nirmala UI Semilight" w:cs="Nirmala UI Semilight"/>
          <w:sz w:val="22"/>
          <w:szCs w:val="22"/>
        </w:rPr>
        <w:t>RESEARCH METHODOLOGY</w:t>
      </w:r>
    </w:p>
    <w:p w14:paraId="4CFB3DAF" w14:textId="77777777" w:rsidR="00A13CC2" w:rsidRDefault="00000000">
      <w:pPr>
        <w:pStyle w:val="Heading2"/>
        <w:numPr>
          <w:ilvl w:val="0"/>
          <w:numId w:val="26"/>
        </w:numPr>
        <w:spacing w:before="0" w:line="240" w:lineRule="auto"/>
        <w:ind w:left="360"/>
        <w:rPr>
          <w:rFonts w:eastAsia="Times New Roman"/>
        </w:rPr>
      </w:pPr>
      <w:r w:rsidRPr="00E015E2">
        <w:rPr>
          <w:rFonts w:ascii="Nirmala UI Semilight" w:eastAsia="Times New Roman" w:hAnsi="Nirmala UI Semilight" w:cs="Nirmala UI Semilight"/>
          <w:i/>
          <w:iCs/>
          <w:color w:val="auto"/>
          <w:sz w:val="22"/>
          <w:szCs w:val="22"/>
        </w:rPr>
        <w:t>Type of Research</w:t>
      </w:r>
    </w:p>
    <w:p w14:paraId="5D7A3E5C" w14:textId="432326B5" w:rsidR="00A13CC2" w:rsidRPr="002109F5" w:rsidRDefault="00B03F2F">
      <w:pPr>
        <w:pStyle w:val="ListParagraph"/>
        <w:tabs>
          <w:tab w:val="left" w:pos="340"/>
        </w:tabs>
        <w:spacing w:after="120" w:line="240" w:lineRule="auto"/>
        <w:ind w:left="0"/>
        <w:contextualSpacing w:val="0"/>
        <w:rPr>
          <w:rFonts w:ascii="Nirmala UI Semilight" w:eastAsia="Times New Roman" w:hAnsi="Nirmala UI Semilight" w:cs="Nirmala UI Semilight"/>
          <w:color w:val="000000"/>
        </w:rPr>
      </w:pPr>
      <w:r w:rsidRPr="00B03F2F">
        <w:rPr>
          <w:rFonts w:ascii="Nirmala UI Semilight" w:eastAsia="Times New Roman" w:hAnsi="Nirmala UI Semilight" w:cs="Nirmala UI Semilight"/>
          <w:color w:val="000000"/>
        </w:rPr>
        <w:t>This research uses a quantitative approach, in which the data collected is numerical and analyzed to describe the relationship between variables in a particular phenomenon. The purpose of this approach is to test the relationship between variables objectively using data that can be measured statistically.</w:t>
      </w:r>
    </w:p>
    <w:p w14:paraId="35B73CD1" w14:textId="77777777" w:rsidR="00A13CC2" w:rsidRDefault="00000000">
      <w:pPr>
        <w:pStyle w:val="Heading2"/>
        <w:numPr>
          <w:ilvl w:val="0"/>
          <w:numId w:val="26"/>
        </w:numPr>
        <w:spacing w:before="0" w:line="240" w:lineRule="auto"/>
        <w:ind w:left="360"/>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Research Object</w:t>
      </w:r>
    </w:p>
    <w:p w14:paraId="51A4FF42" w14:textId="4C000FDA" w:rsidR="00A13CC2" w:rsidRDefault="00000000">
      <w:pPr>
        <w:pStyle w:val="ListParagraph"/>
        <w:tabs>
          <w:tab w:val="left" w:pos="340"/>
        </w:tabs>
        <w:spacing w:after="120" w:line="240" w:lineRule="auto"/>
        <w:ind w:left="0" w:firstLine="0"/>
        <w:contextualSpacing w:val="0"/>
        <w:rPr>
          <w:rFonts w:ascii="Nirmala UI Semilight" w:eastAsia="Times New Roman" w:hAnsi="Nirmala UI Semilight" w:cs="Nirmala UI Semilight"/>
          <w:color w:val="000000"/>
          <w:sz w:val="20"/>
          <w:szCs w:val="20"/>
        </w:rPr>
      </w:pPr>
      <w:r>
        <w:rPr>
          <w:rFonts w:ascii="Nirmala UI Semilight" w:eastAsia="Times New Roman" w:hAnsi="Nirmala UI Semilight" w:cs="Nirmala UI Semilight"/>
          <w:color w:val="000000"/>
        </w:rPr>
        <w:tab/>
      </w:r>
      <w:r w:rsidR="00B03F2F" w:rsidRPr="00B03F2F">
        <w:rPr>
          <w:rFonts w:ascii="Nirmala UI Semilight" w:eastAsia="Times New Roman" w:hAnsi="Nirmala UI Semilight" w:cs="Nirmala UI Semilight"/>
          <w:color w:val="000000"/>
        </w:rPr>
        <w:t xml:space="preserve">The object of this research is all employees at the BPKP Representative of Central Sulawesi Province. The selection of respondents was carried out using purposive sampling technique, namely the withdrawal of samples based on certain considerations and criteria set by the researcher. The sample criteria used are employees who have auditor status or </w:t>
      </w:r>
      <w:proofErr w:type="gramStart"/>
      <w:r w:rsidR="00B03F2F" w:rsidRPr="00B03F2F">
        <w:rPr>
          <w:rFonts w:ascii="Nirmala UI Semilight" w:eastAsia="Times New Roman" w:hAnsi="Nirmala UI Semilight" w:cs="Nirmala UI Semilight"/>
          <w:color w:val="000000"/>
        </w:rPr>
        <w:t>enabler</w:t>
      </w:r>
      <w:proofErr w:type="gramEnd"/>
      <w:r w:rsidR="00B03F2F" w:rsidRPr="00B03F2F">
        <w:rPr>
          <w:rFonts w:ascii="Nirmala UI Semilight" w:eastAsia="Times New Roman" w:hAnsi="Nirmala UI Semilight" w:cs="Nirmala UI Semilight"/>
          <w:color w:val="000000"/>
        </w:rPr>
        <w:t xml:space="preserve"> employees (administration) with a minimum work experience of 1 (one) year. Of the total population of 81 employees, the sample that met the criteria amounted to 72 employees.</w:t>
      </w:r>
    </w:p>
    <w:p w14:paraId="41E15EF1" w14:textId="77777777" w:rsidR="00A13CC2" w:rsidRDefault="00000000">
      <w:pPr>
        <w:pStyle w:val="Heading2"/>
        <w:numPr>
          <w:ilvl w:val="0"/>
          <w:numId w:val="26"/>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Data </w:t>
      </w:r>
      <w:r w:rsidR="003F741B">
        <w:rPr>
          <w:rFonts w:ascii="Nirmala UI Semilight" w:eastAsia="Times New Roman" w:hAnsi="Nirmala UI Semilight" w:cs="Nirmala UI Semilight"/>
          <w:i/>
          <w:iCs/>
          <w:color w:val="auto"/>
          <w:sz w:val="22"/>
          <w:szCs w:val="22"/>
        </w:rPr>
        <w:t xml:space="preserve">Source and </w:t>
      </w:r>
      <w:r>
        <w:rPr>
          <w:rFonts w:ascii="Nirmala UI Semilight" w:eastAsia="Times New Roman" w:hAnsi="Nirmala UI Semilight" w:cs="Nirmala UI Semilight"/>
          <w:i/>
          <w:iCs/>
          <w:color w:val="auto"/>
          <w:sz w:val="22"/>
          <w:szCs w:val="22"/>
        </w:rPr>
        <w:t xml:space="preserve">Collection </w:t>
      </w:r>
      <w:r w:rsidR="00D0021E">
        <w:rPr>
          <w:rFonts w:ascii="Nirmala UI Semilight" w:eastAsia="Times New Roman" w:hAnsi="Nirmala UI Semilight" w:cs="Nirmala UI Semilight"/>
          <w:i/>
          <w:iCs/>
          <w:color w:val="auto"/>
          <w:sz w:val="22"/>
          <w:szCs w:val="22"/>
        </w:rPr>
        <w:t xml:space="preserve">Method </w:t>
      </w:r>
    </w:p>
    <w:p w14:paraId="6C3E093F" w14:textId="22FD7DF6" w:rsidR="002109F5" w:rsidRDefault="00000000" w:rsidP="000024F2">
      <w:pPr>
        <w:pStyle w:val="ListParagraph"/>
        <w:tabs>
          <w:tab w:val="left" w:pos="426"/>
        </w:tabs>
        <w:spacing w:after="0" w:line="240" w:lineRule="auto"/>
        <w:ind w:left="0" w:firstLine="0"/>
        <w:contextualSpacing w:val="0"/>
        <w:rPr>
          <w:rFonts w:ascii="Nirmala UI Semilight" w:eastAsia="Times New Roman" w:hAnsi="Nirmala UI Semilight" w:cs="Nirmala UI Semilight"/>
          <w:color w:val="000000"/>
        </w:rPr>
      </w:pPr>
      <w:bookmarkStart w:id="0" w:name="_Hlk160379845"/>
      <w:r>
        <w:rPr>
          <w:rFonts w:ascii="Nirmala UI Semilight" w:eastAsia="Times New Roman" w:hAnsi="Nirmala UI Semilight" w:cs="Nirmala UI Semilight"/>
          <w:color w:val="000000"/>
        </w:rPr>
        <w:tab/>
      </w:r>
      <w:r w:rsidR="00B03F2F" w:rsidRPr="00B03F2F">
        <w:rPr>
          <w:rFonts w:ascii="Nirmala UI Semilight" w:eastAsia="Times New Roman" w:hAnsi="Nirmala UI Semilight" w:cs="Nirmala UI Semilight"/>
          <w:color w:val="000000"/>
        </w:rPr>
        <w:t>The data used in this research is primary data, which is obtained directly from respondents through the distribution of questionnaires. The questionnaire was prepared in the form of a Google Form and distributed online. The data collection process was carried out during November 2024.</w:t>
      </w:r>
    </w:p>
    <w:bookmarkEnd w:id="0"/>
    <w:p w14:paraId="260B2792" w14:textId="0AB0DDEF" w:rsidR="00A13CC2" w:rsidRDefault="002B25BE">
      <w:pPr>
        <w:pStyle w:val="Heading2"/>
        <w:numPr>
          <w:ilvl w:val="0"/>
          <w:numId w:val="26"/>
        </w:numPr>
        <w:spacing w:before="120" w:line="240" w:lineRule="auto"/>
        <w:ind w:left="357" w:hanging="357"/>
        <w:rPr>
          <w:rFonts w:eastAsia="Times New Roman"/>
        </w:rPr>
      </w:pPr>
      <w:r>
        <w:rPr>
          <w:rFonts w:ascii="Nirmala UI Semilight" w:eastAsia="Times New Roman" w:hAnsi="Nirmala UI Semilight" w:cs="Nirmala UI Semilight"/>
          <w:i/>
          <w:iCs/>
          <w:color w:val="auto"/>
          <w:sz w:val="22"/>
          <w:szCs w:val="22"/>
        </w:rPr>
        <w:lastRenderedPageBreak/>
        <w:t>Data Analysis Method</w:t>
      </w:r>
    </w:p>
    <w:p w14:paraId="2C2E6474" w14:textId="0CD21B53" w:rsidR="00787947" w:rsidRDefault="00000000"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B03F2F" w:rsidRPr="00B03F2F">
        <w:rPr>
          <w:rFonts w:ascii="Nirmala UI Semilight" w:eastAsia="Times New Roman" w:hAnsi="Nirmala UI Semilight" w:cs="Nirmala UI Semilight"/>
          <w:color w:val="000000"/>
        </w:rPr>
        <w:t xml:space="preserve">The </w:t>
      </w:r>
      <w:proofErr w:type="gramStart"/>
      <w:r w:rsidR="00B03F2F" w:rsidRPr="00B03F2F">
        <w:rPr>
          <w:rFonts w:ascii="Nirmala UI Semilight" w:eastAsia="Times New Roman" w:hAnsi="Nirmala UI Semilight" w:cs="Nirmala UI Semilight"/>
          <w:color w:val="000000"/>
        </w:rPr>
        <w:t>collected data</w:t>
      </w:r>
      <w:proofErr w:type="gramEnd"/>
      <w:r w:rsidR="00B03F2F" w:rsidRPr="00B03F2F">
        <w:rPr>
          <w:rFonts w:ascii="Nirmala UI Semilight" w:eastAsia="Times New Roman" w:hAnsi="Nirmala UI Semilight" w:cs="Nirmala UI Semilight"/>
          <w:color w:val="000000"/>
        </w:rPr>
        <w:t xml:space="preserve"> were analyzed using multiple linear regression methods. This analysis is used to determine the effect of several independent variables simultaneously on the dependent variable, as well as to measure how much contribution each independent variable makes to the dependent variable. The analysis stage includes checking classical assumptions such as normality, multicollinearity, and heteroscedasticity before regression testing is carried out, so that the analysis results can be interpreted accurately and validly.</w:t>
      </w:r>
    </w:p>
    <w:p w14:paraId="1B1579C9" w14:textId="77777777" w:rsidR="002B25BE" w:rsidRDefault="002B25BE"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p>
    <w:p w14:paraId="5176401A" w14:textId="77777777" w:rsidR="00A13CC2" w:rsidRDefault="002B2AB9" w:rsidP="002B25BE">
      <w:pPr>
        <w:pStyle w:val="Heading1"/>
        <w:numPr>
          <w:ilvl w:val="0"/>
          <w:numId w:val="22"/>
        </w:numPr>
        <w:tabs>
          <w:tab w:val="left" w:pos="284"/>
        </w:tabs>
        <w:spacing w:before="0" w:beforeAutospacing="0" w:after="0" w:afterAutospacing="0"/>
        <w:ind w:left="0" w:firstLine="0"/>
        <w:rPr>
          <w:rFonts w:ascii="Nirmala UI Semilight" w:hAnsi="Nirmala UI Semilight" w:cs="Nirmala UI Semilight"/>
          <w:sz w:val="22"/>
          <w:szCs w:val="22"/>
        </w:rPr>
      </w:pPr>
      <w:r w:rsidRPr="00E015E2">
        <w:rPr>
          <w:rFonts w:ascii="Nirmala UI Semilight" w:hAnsi="Nirmala UI Semilight" w:cs="Nirmala UI Semilight"/>
          <w:sz w:val="22"/>
          <w:szCs w:val="22"/>
        </w:rPr>
        <w:t>RESULT AND DISCUSSION</w:t>
      </w:r>
    </w:p>
    <w:p w14:paraId="4085F458" w14:textId="78C8C971" w:rsidR="00A13CC2" w:rsidRDefault="0041750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Normality Test</w:t>
      </w:r>
    </w:p>
    <w:p w14:paraId="343F2F11"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1BCE6CA" w14:textId="0F068F29"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1. </w:t>
      </w:r>
      <w:proofErr w:type="gramStart"/>
      <w:r w:rsidR="0041750E">
        <w:rPr>
          <w:rFonts w:ascii="Nirmala UI Semilight" w:eastAsia="Times New Roman" w:hAnsi="Nirmala UI Semilight" w:cs="Nirmala UI Semilight"/>
          <w:color w:val="000000"/>
        </w:rPr>
        <w:t>Normality</w:t>
      </w:r>
      <w:proofErr w:type="gramEnd"/>
      <w:r w:rsidR="0041750E">
        <w:rPr>
          <w:rFonts w:ascii="Nirmala UI Semilight" w:eastAsia="Times New Roman" w:hAnsi="Nirmala UI Semilight" w:cs="Nirmala UI Semilight"/>
          <w:color w:val="000000"/>
        </w:rPr>
        <w:t xml:space="preserve"> </w:t>
      </w:r>
      <w:r>
        <w:rPr>
          <w:rFonts w:ascii="Nirmala UI Semilight" w:eastAsia="Times New Roman" w:hAnsi="Nirmala UI Semilight" w:cs="Nirmala UI Semilight"/>
          <w:color w:val="000000"/>
        </w:rPr>
        <w:t>Test Results</w:t>
      </w:r>
    </w:p>
    <w:tbl>
      <w:tblPr>
        <w:tblW w:w="4111" w:type="dxa"/>
        <w:jc w:val="center"/>
        <w:tblLayout w:type="fixed"/>
        <w:tblLook w:val="04A0" w:firstRow="1" w:lastRow="0" w:firstColumn="1" w:lastColumn="0" w:noHBand="0" w:noVBand="1"/>
      </w:tblPr>
      <w:tblGrid>
        <w:gridCol w:w="1560"/>
        <w:gridCol w:w="2551"/>
      </w:tblGrid>
      <w:tr w:rsidR="0041750E" w:rsidRPr="0041750E" w14:paraId="3399E62C" w14:textId="77777777" w:rsidTr="0041750E">
        <w:trPr>
          <w:jc w:val="center"/>
        </w:trPr>
        <w:tc>
          <w:tcPr>
            <w:tcW w:w="1560" w:type="dxa"/>
            <w:tcBorders>
              <w:top w:val="single" w:sz="4" w:space="0" w:color="auto"/>
              <w:bottom w:val="single" w:sz="4" w:space="0" w:color="auto"/>
            </w:tcBorders>
            <w:vAlign w:val="bottom"/>
          </w:tcPr>
          <w:p w14:paraId="25097EEB" w14:textId="77777777" w:rsidR="0041750E" w:rsidRPr="0041750E" w:rsidRDefault="0041750E" w:rsidP="0041750E">
            <w:pPr>
              <w:spacing w:after="0" w:line="240" w:lineRule="auto"/>
              <w:ind w:left="0" w:firstLine="0"/>
              <w:rPr>
                <w:rFonts w:ascii="Nirmala UI Semilight" w:eastAsia="Times New Roman" w:hAnsi="Nirmala UI Semilight" w:cs="Nirmala UI Semilight"/>
                <w:b/>
                <w:bCs/>
              </w:rPr>
            </w:pPr>
          </w:p>
        </w:tc>
        <w:tc>
          <w:tcPr>
            <w:tcW w:w="2551" w:type="dxa"/>
            <w:tcBorders>
              <w:top w:val="single" w:sz="4" w:space="0" w:color="auto"/>
              <w:bottom w:val="single" w:sz="4" w:space="0" w:color="auto"/>
            </w:tcBorders>
            <w:vAlign w:val="bottom"/>
          </w:tcPr>
          <w:p w14:paraId="7856C393"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b/>
                <w:bCs/>
              </w:rPr>
            </w:pPr>
            <w:r w:rsidRPr="0041750E">
              <w:rPr>
                <w:rFonts w:ascii="Nirmala UI Semilight" w:hAnsi="Nirmala UI Semilight" w:cs="Nirmala UI Semilight"/>
                <w:b/>
                <w:bCs/>
              </w:rPr>
              <w:t>Unstandardized Residual</w:t>
            </w:r>
          </w:p>
        </w:tc>
      </w:tr>
      <w:tr w:rsidR="0041750E" w:rsidRPr="0041750E" w14:paraId="18F4511C" w14:textId="77777777" w:rsidTr="0041750E">
        <w:trPr>
          <w:jc w:val="center"/>
        </w:trPr>
        <w:tc>
          <w:tcPr>
            <w:tcW w:w="1560" w:type="dxa"/>
            <w:tcBorders>
              <w:top w:val="single" w:sz="4" w:space="0" w:color="auto"/>
            </w:tcBorders>
            <w:vAlign w:val="center"/>
          </w:tcPr>
          <w:p w14:paraId="322004EB"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rPr>
            </w:pPr>
            <w:r w:rsidRPr="0041750E">
              <w:rPr>
                <w:rFonts w:ascii="Nirmala UI Semilight" w:hAnsi="Nirmala UI Semilight" w:cs="Nirmala UI Semilight"/>
              </w:rPr>
              <w:t>Test Statistic</w:t>
            </w:r>
          </w:p>
        </w:tc>
        <w:tc>
          <w:tcPr>
            <w:tcW w:w="2551" w:type="dxa"/>
            <w:tcBorders>
              <w:top w:val="single" w:sz="4" w:space="0" w:color="auto"/>
            </w:tcBorders>
            <w:vAlign w:val="center"/>
          </w:tcPr>
          <w:p w14:paraId="11698A88"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rPr>
            </w:pPr>
            <w:r w:rsidRPr="0041750E">
              <w:rPr>
                <w:rFonts w:ascii="Nirmala UI Semilight" w:hAnsi="Nirmala UI Semilight" w:cs="Nirmala UI Semilight"/>
              </w:rPr>
              <w:t>.090</w:t>
            </w:r>
          </w:p>
        </w:tc>
      </w:tr>
      <w:tr w:rsidR="0041750E" w:rsidRPr="0041750E" w14:paraId="746E850E" w14:textId="77777777" w:rsidTr="0041750E">
        <w:trPr>
          <w:jc w:val="center"/>
        </w:trPr>
        <w:tc>
          <w:tcPr>
            <w:tcW w:w="1560" w:type="dxa"/>
            <w:tcBorders>
              <w:bottom w:val="single" w:sz="4" w:space="0" w:color="auto"/>
            </w:tcBorders>
            <w:vAlign w:val="center"/>
          </w:tcPr>
          <w:p w14:paraId="6FD86082"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rPr>
            </w:pPr>
            <w:r w:rsidRPr="0041750E">
              <w:rPr>
                <w:rFonts w:ascii="Nirmala UI Semilight" w:hAnsi="Nirmala UI Semilight" w:cs="Nirmala UI Semilight"/>
              </w:rPr>
              <w:t>Asymp. Sig. (2-tailed)</w:t>
            </w:r>
          </w:p>
        </w:tc>
        <w:tc>
          <w:tcPr>
            <w:tcW w:w="2551" w:type="dxa"/>
            <w:tcBorders>
              <w:bottom w:val="single" w:sz="4" w:space="0" w:color="auto"/>
            </w:tcBorders>
            <w:vAlign w:val="center"/>
          </w:tcPr>
          <w:p w14:paraId="5AFB440D"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rPr>
            </w:pPr>
            <w:r w:rsidRPr="0041750E">
              <w:rPr>
                <w:rFonts w:ascii="Nirmala UI Semilight" w:hAnsi="Nirmala UI Semilight" w:cs="Nirmala UI Semilight"/>
              </w:rPr>
              <w:t>.200</w:t>
            </w:r>
          </w:p>
        </w:tc>
      </w:tr>
    </w:tbl>
    <w:p w14:paraId="40E30DD5" w14:textId="2D1A3928" w:rsidR="002B25BE" w:rsidRDefault="002B25BE" w:rsidP="002B25BE">
      <w:pPr>
        <w:pStyle w:val="ListParagraph"/>
        <w:tabs>
          <w:tab w:val="left" w:pos="284"/>
        </w:tabs>
        <w:spacing w:after="120" w:line="240" w:lineRule="auto"/>
        <w:ind w:left="2268"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Source: Primary Data Processing (2024)</w:t>
      </w:r>
    </w:p>
    <w:p w14:paraId="43D8EBFF"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8ECE2A2" w14:textId="1B26D2B9" w:rsidR="0041750E" w:rsidRDefault="0041750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1750E">
        <w:rPr>
          <w:rFonts w:ascii="Nirmala UI Semilight" w:eastAsia="Times New Roman" w:hAnsi="Nirmala UI Semilight" w:cs="Nirmala UI Semilight"/>
          <w:color w:val="000000"/>
        </w:rPr>
        <w:t>The normality test results presented show that the Asymp. Sig. (2-tailed) is 0.200, exceeding the significance level of 0.05. Thus, the assumption of normality can be fulfilled by the re-sidual data in the study.</w:t>
      </w:r>
    </w:p>
    <w:p w14:paraId="2AA3EF87" w14:textId="77777777" w:rsidR="0041750E" w:rsidRDefault="0041750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8987F3C" w14:textId="6F962E8E" w:rsidR="002B25BE" w:rsidRPr="0041750E" w:rsidRDefault="0041750E" w:rsidP="0041750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Multicollinearity Test</w:t>
      </w:r>
    </w:p>
    <w:p w14:paraId="03ACF158"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01DA0AF" w14:textId="3B43B411"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2. </w:t>
      </w:r>
      <w:r w:rsidR="001C3B95">
        <w:rPr>
          <w:rFonts w:ascii="Nirmala UI Semilight" w:eastAsia="Times New Roman" w:hAnsi="Nirmala UI Semilight" w:cs="Nirmala UI Semilight"/>
          <w:color w:val="000000"/>
        </w:rPr>
        <w:t>Multicollinearity Test Results</w:t>
      </w:r>
    </w:p>
    <w:tbl>
      <w:tblPr>
        <w:tblW w:w="5387" w:type="dxa"/>
        <w:jc w:val="center"/>
        <w:tblLayout w:type="fixed"/>
        <w:tblLook w:val="04A0" w:firstRow="1" w:lastRow="0" w:firstColumn="1" w:lastColumn="0" w:noHBand="0" w:noVBand="1"/>
      </w:tblPr>
      <w:tblGrid>
        <w:gridCol w:w="3119"/>
        <w:gridCol w:w="1560"/>
        <w:gridCol w:w="708"/>
      </w:tblGrid>
      <w:tr w:rsidR="0041750E" w:rsidRPr="0041750E" w14:paraId="02101236" w14:textId="77777777" w:rsidTr="0041750E">
        <w:trPr>
          <w:jc w:val="center"/>
        </w:trPr>
        <w:tc>
          <w:tcPr>
            <w:tcW w:w="3119" w:type="dxa"/>
            <w:tcBorders>
              <w:top w:val="single" w:sz="4" w:space="0" w:color="auto"/>
              <w:bottom w:val="single" w:sz="4" w:space="0" w:color="auto"/>
            </w:tcBorders>
            <w:vAlign w:val="center"/>
          </w:tcPr>
          <w:p w14:paraId="475F0360"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b/>
                <w:bCs/>
              </w:rPr>
            </w:pPr>
            <w:r w:rsidRPr="0041750E">
              <w:rPr>
                <w:rFonts w:ascii="Nirmala UI Semilight" w:eastAsia="Times New Roman" w:hAnsi="Nirmala UI Semilight" w:cs="Nirmala UI Semilight"/>
                <w:b/>
                <w:bCs/>
              </w:rPr>
              <w:t>Independent Variable</w:t>
            </w:r>
          </w:p>
        </w:tc>
        <w:tc>
          <w:tcPr>
            <w:tcW w:w="1560" w:type="dxa"/>
            <w:tcBorders>
              <w:top w:val="single" w:sz="4" w:space="0" w:color="auto"/>
              <w:bottom w:val="single" w:sz="4" w:space="0" w:color="auto"/>
            </w:tcBorders>
            <w:vAlign w:val="center"/>
          </w:tcPr>
          <w:p w14:paraId="231165C6" w14:textId="77777777" w:rsidR="0041750E" w:rsidRPr="0041750E" w:rsidRDefault="0041750E" w:rsidP="0041750E">
            <w:pPr>
              <w:spacing w:after="0" w:line="240" w:lineRule="auto"/>
              <w:ind w:left="0" w:firstLine="0"/>
              <w:jc w:val="center"/>
              <w:rPr>
                <w:rFonts w:ascii="Nirmala UI Semilight" w:eastAsia="Times New Roman" w:hAnsi="Nirmala UI Semilight" w:cs="Nirmala UI Semilight"/>
                <w:b/>
                <w:bCs/>
                <w:i/>
                <w:iCs/>
              </w:rPr>
            </w:pPr>
            <w:r w:rsidRPr="0041750E">
              <w:rPr>
                <w:rFonts w:ascii="Nirmala UI Semilight" w:hAnsi="Nirmala UI Semilight" w:cs="Nirmala UI Semilight"/>
                <w:b/>
                <w:bCs/>
                <w:i/>
                <w:iCs/>
              </w:rPr>
              <w:t>Tolerance</w:t>
            </w:r>
          </w:p>
        </w:tc>
        <w:tc>
          <w:tcPr>
            <w:tcW w:w="708" w:type="dxa"/>
            <w:tcBorders>
              <w:top w:val="single" w:sz="4" w:space="0" w:color="auto"/>
              <w:bottom w:val="single" w:sz="4" w:space="0" w:color="auto"/>
            </w:tcBorders>
            <w:vAlign w:val="center"/>
          </w:tcPr>
          <w:p w14:paraId="6D7A25FB" w14:textId="77777777" w:rsidR="0041750E" w:rsidRPr="0041750E" w:rsidRDefault="0041750E" w:rsidP="0041750E">
            <w:pPr>
              <w:spacing w:after="0" w:line="240" w:lineRule="auto"/>
              <w:ind w:left="0" w:firstLine="0"/>
              <w:jc w:val="center"/>
              <w:rPr>
                <w:rFonts w:ascii="Nirmala UI Semilight" w:hAnsi="Nirmala UI Semilight" w:cs="Nirmala UI Semilight"/>
                <w:b/>
                <w:bCs/>
              </w:rPr>
            </w:pPr>
            <w:r w:rsidRPr="0041750E">
              <w:rPr>
                <w:rFonts w:ascii="Nirmala UI Semilight" w:hAnsi="Nirmala UI Semilight" w:cs="Nirmala UI Semilight"/>
                <w:b/>
                <w:bCs/>
              </w:rPr>
              <w:t>VIF</w:t>
            </w:r>
          </w:p>
        </w:tc>
      </w:tr>
      <w:tr w:rsidR="0041750E" w:rsidRPr="0041750E" w14:paraId="672FE30B" w14:textId="77777777" w:rsidTr="0041750E">
        <w:trPr>
          <w:jc w:val="center"/>
        </w:trPr>
        <w:tc>
          <w:tcPr>
            <w:tcW w:w="3119" w:type="dxa"/>
            <w:tcBorders>
              <w:top w:val="single" w:sz="4" w:space="0" w:color="auto"/>
            </w:tcBorders>
            <w:vAlign w:val="center"/>
          </w:tcPr>
          <w:p w14:paraId="3D975731" w14:textId="77777777" w:rsidR="0041750E" w:rsidRPr="0041750E" w:rsidRDefault="0041750E" w:rsidP="0041750E">
            <w:pPr>
              <w:spacing w:after="0" w:line="240" w:lineRule="auto"/>
              <w:ind w:left="0" w:firstLine="0"/>
              <w:rPr>
                <w:rFonts w:ascii="Nirmala UI Semilight" w:hAnsi="Nirmala UI Semilight" w:cs="Nirmala UI Semilight"/>
              </w:rPr>
            </w:pPr>
            <w:r w:rsidRPr="0041750E">
              <w:rPr>
                <w:rFonts w:ascii="Nirmala UI Semilight" w:hAnsi="Nirmala UI Semilight" w:cs="Nirmala UI Semilight"/>
              </w:rPr>
              <w:t>Seriousness of Violation (X1)</w:t>
            </w:r>
          </w:p>
        </w:tc>
        <w:tc>
          <w:tcPr>
            <w:tcW w:w="1560" w:type="dxa"/>
            <w:tcBorders>
              <w:top w:val="single" w:sz="4" w:space="0" w:color="auto"/>
            </w:tcBorders>
            <w:vAlign w:val="center"/>
          </w:tcPr>
          <w:p w14:paraId="71F8C7C5" w14:textId="77777777" w:rsidR="0041750E" w:rsidRPr="0041750E" w:rsidRDefault="0041750E" w:rsidP="00E10293">
            <w:pPr>
              <w:spacing w:after="0" w:line="240" w:lineRule="auto"/>
              <w:ind w:left="0" w:firstLine="0"/>
              <w:jc w:val="right"/>
              <w:rPr>
                <w:rFonts w:ascii="Nirmala UI Semilight" w:eastAsia="Times New Roman" w:hAnsi="Nirmala UI Semilight" w:cs="Nirmala UI Semilight"/>
              </w:rPr>
            </w:pPr>
            <w:r w:rsidRPr="0041750E">
              <w:rPr>
                <w:rFonts w:ascii="Nirmala UI Semilight" w:hAnsi="Nirmala UI Semilight" w:cs="Nirmala UI Semilight"/>
              </w:rPr>
              <w:t>.749</w:t>
            </w:r>
          </w:p>
        </w:tc>
        <w:tc>
          <w:tcPr>
            <w:tcW w:w="708" w:type="dxa"/>
            <w:tcBorders>
              <w:top w:val="single" w:sz="4" w:space="0" w:color="auto"/>
            </w:tcBorders>
            <w:vAlign w:val="center"/>
          </w:tcPr>
          <w:p w14:paraId="7014C0A8" w14:textId="77777777" w:rsidR="0041750E" w:rsidRPr="0041750E" w:rsidRDefault="0041750E" w:rsidP="00E10293">
            <w:pPr>
              <w:spacing w:after="0" w:line="240" w:lineRule="auto"/>
              <w:ind w:left="0" w:firstLine="0"/>
              <w:jc w:val="right"/>
              <w:rPr>
                <w:rFonts w:ascii="Nirmala UI Semilight" w:hAnsi="Nirmala UI Semilight" w:cs="Nirmala UI Semilight"/>
              </w:rPr>
            </w:pPr>
            <w:r w:rsidRPr="0041750E">
              <w:rPr>
                <w:rFonts w:ascii="Nirmala UI Semilight" w:hAnsi="Nirmala UI Semilight" w:cs="Nirmala UI Semilight"/>
              </w:rPr>
              <w:t>1.334</w:t>
            </w:r>
          </w:p>
        </w:tc>
      </w:tr>
      <w:tr w:rsidR="0041750E" w:rsidRPr="0041750E" w14:paraId="0A4206B5" w14:textId="77777777" w:rsidTr="0041750E">
        <w:trPr>
          <w:jc w:val="center"/>
        </w:trPr>
        <w:tc>
          <w:tcPr>
            <w:tcW w:w="3119" w:type="dxa"/>
            <w:vAlign w:val="center"/>
          </w:tcPr>
          <w:p w14:paraId="3325FA22" w14:textId="77777777" w:rsidR="0041750E" w:rsidRPr="0041750E" w:rsidRDefault="0041750E" w:rsidP="0041750E">
            <w:pPr>
              <w:spacing w:after="0" w:line="240" w:lineRule="auto"/>
              <w:ind w:left="0" w:firstLine="0"/>
              <w:rPr>
                <w:rFonts w:ascii="Nirmala UI Semilight" w:eastAsia="Times New Roman" w:hAnsi="Nirmala UI Semilight" w:cs="Nirmala UI Semilight"/>
              </w:rPr>
            </w:pPr>
            <w:r w:rsidRPr="0041750E">
              <w:rPr>
                <w:rFonts w:ascii="Nirmala UI Semilight" w:hAnsi="Nirmala UI Semilight" w:cs="Nirmala UI Semilight"/>
              </w:rPr>
              <w:t>Religiosity (X2)</w:t>
            </w:r>
          </w:p>
        </w:tc>
        <w:tc>
          <w:tcPr>
            <w:tcW w:w="1560" w:type="dxa"/>
          </w:tcPr>
          <w:p w14:paraId="52F9BBB9" w14:textId="77777777" w:rsidR="0041750E" w:rsidRPr="0041750E" w:rsidRDefault="0041750E" w:rsidP="00E10293">
            <w:pPr>
              <w:spacing w:after="0" w:line="240" w:lineRule="auto"/>
              <w:ind w:left="0" w:firstLine="0"/>
              <w:jc w:val="right"/>
              <w:rPr>
                <w:rFonts w:ascii="Nirmala UI Semilight" w:eastAsia="Times New Roman" w:hAnsi="Nirmala UI Semilight" w:cs="Nirmala UI Semilight"/>
              </w:rPr>
            </w:pPr>
            <w:r w:rsidRPr="0041750E">
              <w:rPr>
                <w:rFonts w:ascii="Nirmala UI Semilight" w:hAnsi="Nirmala UI Semilight" w:cs="Nirmala UI Semilight"/>
              </w:rPr>
              <w:t>.867</w:t>
            </w:r>
          </w:p>
        </w:tc>
        <w:tc>
          <w:tcPr>
            <w:tcW w:w="708" w:type="dxa"/>
          </w:tcPr>
          <w:p w14:paraId="51A38C16" w14:textId="77777777" w:rsidR="0041750E" w:rsidRPr="0041750E" w:rsidRDefault="0041750E" w:rsidP="00E10293">
            <w:pPr>
              <w:spacing w:after="0" w:line="240" w:lineRule="auto"/>
              <w:ind w:left="0" w:firstLine="0"/>
              <w:jc w:val="right"/>
              <w:rPr>
                <w:rFonts w:ascii="Nirmala UI Semilight" w:hAnsi="Nirmala UI Semilight" w:cs="Nirmala UI Semilight"/>
              </w:rPr>
            </w:pPr>
            <w:r w:rsidRPr="0041750E">
              <w:rPr>
                <w:rFonts w:ascii="Nirmala UI Semilight" w:hAnsi="Nirmala UI Semilight" w:cs="Nirmala UI Semilight"/>
              </w:rPr>
              <w:t>1.154</w:t>
            </w:r>
          </w:p>
        </w:tc>
      </w:tr>
      <w:tr w:rsidR="0041750E" w:rsidRPr="0041750E" w14:paraId="5AEB2F93" w14:textId="77777777" w:rsidTr="0041750E">
        <w:trPr>
          <w:jc w:val="center"/>
        </w:trPr>
        <w:tc>
          <w:tcPr>
            <w:tcW w:w="3119" w:type="dxa"/>
            <w:vAlign w:val="center"/>
          </w:tcPr>
          <w:p w14:paraId="2207F1A6" w14:textId="77777777" w:rsidR="0041750E" w:rsidRPr="0041750E" w:rsidRDefault="0041750E" w:rsidP="0041750E">
            <w:pPr>
              <w:spacing w:after="0" w:line="240" w:lineRule="auto"/>
              <w:ind w:left="0" w:firstLine="0"/>
              <w:rPr>
                <w:rFonts w:ascii="Nirmala UI Semilight" w:hAnsi="Nirmala UI Semilight" w:cs="Nirmala UI Semilight"/>
              </w:rPr>
            </w:pPr>
            <w:r w:rsidRPr="0041750E">
              <w:rPr>
                <w:rFonts w:ascii="Nirmala UI Semilight" w:hAnsi="Nirmala UI Semilight" w:cs="Nirmala UI Semilight"/>
              </w:rPr>
              <w:t>Leadership Style (X3)</w:t>
            </w:r>
          </w:p>
        </w:tc>
        <w:tc>
          <w:tcPr>
            <w:tcW w:w="1560" w:type="dxa"/>
          </w:tcPr>
          <w:p w14:paraId="25CE2102" w14:textId="77777777" w:rsidR="0041750E" w:rsidRPr="0041750E" w:rsidRDefault="0041750E" w:rsidP="00E10293">
            <w:pPr>
              <w:spacing w:after="0" w:line="240" w:lineRule="auto"/>
              <w:ind w:left="0" w:firstLine="0"/>
              <w:jc w:val="right"/>
              <w:rPr>
                <w:rFonts w:ascii="Nirmala UI Semilight" w:hAnsi="Nirmala UI Semilight" w:cs="Nirmala UI Semilight"/>
              </w:rPr>
            </w:pPr>
            <w:r w:rsidRPr="0041750E">
              <w:rPr>
                <w:rFonts w:ascii="Nirmala UI Semilight" w:hAnsi="Nirmala UI Semilight" w:cs="Nirmala UI Semilight"/>
              </w:rPr>
              <w:t>.815</w:t>
            </w:r>
          </w:p>
        </w:tc>
        <w:tc>
          <w:tcPr>
            <w:tcW w:w="708" w:type="dxa"/>
          </w:tcPr>
          <w:p w14:paraId="6FD509F0" w14:textId="77777777" w:rsidR="0041750E" w:rsidRPr="0041750E" w:rsidRDefault="0041750E" w:rsidP="00E10293">
            <w:pPr>
              <w:spacing w:after="0" w:line="240" w:lineRule="auto"/>
              <w:ind w:left="0" w:firstLine="0"/>
              <w:jc w:val="right"/>
              <w:rPr>
                <w:rFonts w:ascii="Nirmala UI Semilight" w:hAnsi="Nirmala UI Semilight" w:cs="Nirmala UI Semilight"/>
              </w:rPr>
            </w:pPr>
            <w:r w:rsidRPr="0041750E">
              <w:rPr>
                <w:rFonts w:ascii="Nirmala UI Semilight" w:hAnsi="Nirmala UI Semilight" w:cs="Nirmala UI Semilight"/>
              </w:rPr>
              <w:t>1.227</w:t>
            </w:r>
          </w:p>
        </w:tc>
      </w:tr>
      <w:tr w:rsidR="0041750E" w:rsidRPr="0041750E" w14:paraId="30BCFC3E" w14:textId="77777777" w:rsidTr="0041750E">
        <w:trPr>
          <w:jc w:val="center"/>
        </w:trPr>
        <w:tc>
          <w:tcPr>
            <w:tcW w:w="3119" w:type="dxa"/>
            <w:tcBorders>
              <w:bottom w:val="single" w:sz="4" w:space="0" w:color="auto"/>
            </w:tcBorders>
            <w:vAlign w:val="center"/>
          </w:tcPr>
          <w:p w14:paraId="0B8D101E" w14:textId="77777777" w:rsidR="0041750E" w:rsidRPr="0041750E" w:rsidRDefault="0041750E" w:rsidP="0041750E">
            <w:pPr>
              <w:spacing w:after="0" w:line="240" w:lineRule="auto"/>
              <w:ind w:left="0" w:firstLine="0"/>
              <w:rPr>
                <w:rFonts w:ascii="Nirmala UI Semilight" w:hAnsi="Nirmala UI Semilight" w:cs="Nirmala UI Semilight"/>
              </w:rPr>
            </w:pPr>
            <w:r w:rsidRPr="0041750E">
              <w:rPr>
                <w:rFonts w:ascii="Nirmala UI Semilight" w:hAnsi="Nirmala UI Semilight" w:cs="Nirmala UI Semilight"/>
              </w:rPr>
              <w:t>Retaliation (X4)</w:t>
            </w:r>
          </w:p>
        </w:tc>
        <w:tc>
          <w:tcPr>
            <w:tcW w:w="1560" w:type="dxa"/>
            <w:tcBorders>
              <w:bottom w:val="single" w:sz="4" w:space="0" w:color="auto"/>
            </w:tcBorders>
          </w:tcPr>
          <w:p w14:paraId="3DB01016" w14:textId="77777777" w:rsidR="0041750E" w:rsidRPr="0041750E" w:rsidRDefault="0041750E" w:rsidP="00E10293">
            <w:pPr>
              <w:spacing w:after="0" w:line="240" w:lineRule="auto"/>
              <w:ind w:left="0" w:firstLine="0"/>
              <w:jc w:val="right"/>
              <w:rPr>
                <w:rFonts w:ascii="Nirmala UI Semilight" w:hAnsi="Nirmala UI Semilight" w:cs="Nirmala UI Semilight"/>
              </w:rPr>
            </w:pPr>
            <w:r w:rsidRPr="0041750E">
              <w:rPr>
                <w:rFonts w:ascii="Nirmala UI Semilight" w:hAnsi="Nirmala UI Semilight" w:cs="Nirmala UI Semilight"/>
              </w:rPr>
              <w:t>.941</w:t>
            </w:r>
          </w:p>
        </w:tc>
        <w:tc>
          <w:tcPr>
            <w:tcW w:w="708" w:type="dxa"/>
            <w:tcBorders>
              <w:bottom w:val="single" w:sz="4" w:space="0" w:color="auto"/>
            </w:tcBorders>
          </w:tcPr>
          <w:p w14:paraId="2665F6E2" w14:textId="77777777" w:rsidR="0041750E" w:rsidRPr="0041750E" w:rsidRDefault="0041750E" w:rsidP="00E10293">
            <w:pPr>
              <w:spacing w:after="0" w:line="240" w:lineRule="auto"/>
              <w:ind w:left="0" w:firstLine="0"/>
              <w:jc w:val="right"/>
              <w:rPr>
                <w:rFonts w:ascii="Nirmala UI Semilight" w:hAnsi="Nirmala UI Semilight" w:cs="Nirmala UI Semilight"/>
              </w:rPr>
            </w:pPr>
            <w:r w:rsidRPr="0041750E">
              <w:rPr>
                <w:rFonts w:ascii="Nirmala UI Semilight" w:hAnsi="Nirmala UI Semilight" w:cs="Nirmala UI Semilight"/>
              </w:rPr>
              <w:t>1.062</w:t>
            </w:r>
          </w:p>
        </w:tc>
      </w:tr>
    </w:tbl>
    <w:p w14:paraId="2835F662" w14:textId="6F84E476" w:rsidR="002B25BE" w:rsidRDefault="002B25BE" w:rsidP="0041750E">
      <w:pPr>
        <w:pStyle w:val="ListParagraph"/>
        <w:tabs>
          <w:tab w:val="left" w:pos="284"/>
        </w:tabs>
        <w:spacing w:after="120" w:line="240" w:lineRule="auto"/>
        <w:ind w:left="1701"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Source: Primary Data Processing (2024)</w:t>
      </w:r>
    </w:p>
    <w:p w14:paraId="51C162A5"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364B479" w14:textId="3FF83532" w:rsidR="0041750E" w:rsidRDefault="0041750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41750E">
        <w:rPr>
          <w:rFonts w:ascii="Nirmala UI Semilight" w:eastAsia="Times New Roman" w:hAnsi="Nirmala UI Semilight" w:cs="Nirmala UI Semilight"/>
          <w:color w:val="000000"/>
        </w:rPr>
        <w:t xml:space="preserve">Based on the test results table presented, the tolerance value ranges from 0.749 to 0.941 for each independent variable, while the VIF value ranges from 1.062 to 1.334. Tolerance &gt; 0.10 and VIF &lt; 10 are the criteria and have been met by the test results. This ensures that all independent variables in the regression model are free from multicollinearity </w:t>
      </w:r>
      <w:proofErr w:type="gramStart"/>
      <w:r w:rsidRPr="0041750E">
        <w:rPr>
          <w:rFonts w:ascii="Nirmala UI Semilight" w:eastAsia="Times New Roman" w:hAnsi="Nirmala UI Semilight" w:cs="Nirmala UI Semilight"/>
          <w:color w:val="000000"/>
        </w:rPr>
        <w:t>problems</w:t>
      </w:r>
      <w:proofErr w:type="gramEnd"/>
      <w:r w:rsidRPr="0041750E">
        <w:rPr>
          <w:rFonts w:ascii="Nirmala UI Semilight" w:eastAsia="Times New Roman" w:hAnsi="Nirmala UI Semilight" w:cs="Nirmala UI Semilight"/>
          <w:color w:val="000000"/>
        </w:rPr>
        <w:t xml:space="preserve"> and the model is reliable for further analysis.</w:t>
      </w:r>
    </w:p>
    <w:p w14:paraId="46DC4D5C" w14:textId="77777777" w:rsidR="0041750E" w:rsidRDefault="0041750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1D0743F" w14:textId="6A819F70" w:rsidR="002B25BE" w:rsidRDefault="00B509D6"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Heteroscedasticity Test</w:t>
      </w:r>
    </w:p>
    <w:p w14:paraId="44CC8624" w14:textId="77777777" w:rsidR="00E10293" w:rsidRDefault="00E1029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9FCECAC" w14:textId="3D53A724" w:rsidR="00E10293" w:rsidRDefault="00E10293" w:rsidP="00E10293">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3. Heteroscedasticity Test Results</w:t>
      </w:r>
    </w:p>
    <w:tbl>
      <w:tblPr>
        <w:tblW w:w="6946" w:type="dxa"/>
        <w:jc w:val="center"/>
        <w:tblLayout w:type="fixed"/>
        <w:tblLook w:val="04A0" w:firstRow="1" w:lastRow="0" w:firstColumn="1" w:lastColumn="0" w:noHBand="0" w:noVBand="1"/>
      </w:tblPr>
      <w:tblGrid>
        <w:gridCol w:w="1276"/>
        <w:gridCol w:w="1843"/>
        <w:gridCol w:w="426"/>
        <w:gridCol w:w="1700"/>
        <w:gridCol w:w="709"/>
        <w:gridCol w:w="992"/>
      </w:tblGrid>
      <w:tr w:rsidR="00E10293" w:rsidRPr="00E10293" w14:paraId="559F4486" w14:textId="77777777" w:rsidTr="00BF1895">
        <w:trPr>
          <w:tblHeader/>
          <w:jc w:val="center"/>
        </w:trPr>
        <w:tc>
          <w:tcPr>
            <w:tcW w:w="1276" w:type="dxa"/>
            <w:tcBorders>
              <w:top w:val="single" w:sz="4" w:space="0" w:color="auto"/>
              <w:bottom w:val="single" w:sz="4" w:space="0" w:color="auto"/>
            </w:tcBorders>
            <w:vAlign w:val="center"/>
          </w:tcPr>
          <w:p w14:paraId="398C8C8E" w14:textId="77777777" w:rsidR="00E10293" w:rsidRPr="00E10293" w:rsidRDefault="00E10293" w:rsidP="00E10293">
            <w:pPr>
              <w:spacing w:after="0" w:line="240" w:lineRule="auto"/>
              <w:ind w:left="0" w:firstLine="0"/>
              <w:jc w:val="center"/>
              <w:rPr>
                <w:rFonts w:ascii="Nirmala UI Semilight" w:eastAsia="Times New Roman" w:hAnsi="Nirmala UI Semilight" w:cs="Nirmala UI Semilight"/>
                <w:b/>
                <w:bCs/>
              </w:rPr>
            </w:pPr>
            <w:r w:rsidRPr="00E10293">
              <w:rPr>
                <w:rFonts w:ascii="Nirmala UI Semilight" w:eastAsia="Times New Roman" w:hAnsi="Nirmala UI Semilight" w:cs="Nirmala UI Semilight"/>
                <w:b/>
                <w:bCs/>
              </w:rPr>
              <w:t>Model</w:t>
            </w:r>
          </w:p>
        </w:tc>
        <w:tc>
          <w:tcPr>
            <w:tcW w:w="1843" w:type="dxa"/>
            <w:tcBorders>
              <w:top w:val="single" w:sz="4" w:space="0" w:color="auto"/>
              <w:bottom w:val="single" w:sz="4" w:space="0" w:color="auto"/>
            </w:tcBorders>
            <w:vAlign w:val="center"/>
          </w:tcPr>
          <w:p w14:paraId="5FF90358" w14:textId="77777777" w:rsidR="00E10293" w:rsidRPr="00E10293" w:rsidRDefault="00E10293" w:rsidP="00E10293">
            <w:pPr>
              <w:spacing w:after="0" w:line="240" w:lineRule="auto"/>
              <w:ind w:left="0" w:firstLine="0"/>
              <w:jc w:val="center"/>
              <w:rPr>
                <w:rFonts w:ascii="Nirmala UI Semilight" w:eastAsia="Times New Roman" w:hAnsi="Nirmala UI Semilight" w:cs="Nirmala UI Semilight"/>
                <w:b/>
                <w:bCs/>
                <w:i/>
                <w:iCs/>
              </w:rPr>
            </w:pPr>
            <w:r w:rsidRPr="00E10293">
              <w:rPr>
                <w:rFonts w:ascii="Nirmala UI Semilight" w:hAnsi="Nirmala UI Semilight" w:cs="Nirmala UI Semilight"/>
                <w:b/>
                <w:bCs/>
                <w:i/>
                <w:iCs/>
              </w:rPr>
              <w:t>Sum of Squares</w:t>
            </w:r>
          </w:p>
        </w:tc>
        <w:tc>
          <w:tcPr>
            <w:tcW w:w="426" w:type="dxa"/>
            <w:tcBorders>
              <w:top w:val="single" w:sz="4" w:space="0" w:color="auto"/>
              <w:bottom w:val="single" w:sz="4" w:space="0" w:color="auto"/>
            </w:tcBorders>
            <w:vAlign w:val="center"/>
          </w:tcPr>
          <w:p w14:paraId="6F02260D" w14:textId="77777777" w:rsidR="00E10293" w:rsidRPr="00E10293" w:rsidRDefault="00E10293" w:rsidP="00E10293">
            <w:pPr>
              <w:spacing w:after="0" w:line="240" w:lineRule="auto"/>
              <w:ind w:left="0" w:firstLine="0"/>
              <w:jc w:val="center"/>
              <w:rPr>
                <w:rFonts w:ascii="Nirmala UI Semilight" w:hAnsi="Nirmala UI Semilight" w:cs="Nirmala UI Semilight"/>
                <w:b/>
                <w:bCs/>
              </w:rPr>
            </w:pPr>
            <w:r w:rsidRPr="00E10293">
              <w:rPr>
                <w:rFonts w:ascii="Nirmala UI Semilight" w:hAnsi="Nirmala UI Semilight" w:cs="Nirmala UI Semilight"/>
                <w:b/>
                <w:bCs/>
              </w:rPr>
              <w:t>df</w:t>
            </w:r>
          </w:p>
        </w:tc>
        <w:tc>
          <w:tcPr>
            <w:tcW w:w="1700" w:type="dxa"/>
            <w:tcBorders>
              <w:top w:val="single" w:sz="4" w:space="0" w:color="auto"/>
              <w:bottom w:val="single" w:sz="4" w:space="0" w:color="auto"/>
            </w:tcBorders>
          </w:tcPr>
          <w:p w14:paraId="407AADD2" w14:textId="77777777" w:rsidR="00E10293" w:rsidRPr="00E10293" w:rsidRDefault="00E10293" w:rsidP="00E10293">
            <w:pPr>
              <w:spacing w:after="0" w:line="240" w:lineRule="auto"/>
              <w:ind w:left="0" w:firstLine="0"/>
              <w:jc w:val="center"/>
              <w:rPr>
                <w:rFonts w:ascii="Nirmala UI Semilight" w:hAnsi="Nirmala UI Semilight" w:cs="Nirmala UI Semilight"/>
                <w:b/>
                <w:bCs/>
                <w:i/>
                <w:iCs/>
              </w:rPr>
            </w:pPr>
            <w:r w:rsidRPr="00E10293">
              <w:rPr>
                <w:rFonts w:ascii="Nirmala UI Semilight" w:hAnsi="Nirmala UI Semilight" w:cs="Nirmala UI Semilight"/>
                <w:b/>
                <w:bCs/>
                <w:i/>
                <w:iCs/>
              </w:rPr>
              <w:t>Mean Square</w:t>
            </w:r>
          </w:p>
        </w:tc>
        <w:tc>
          <w:tcPr>
            <w:tcW w:w="709" w:type="dxa"/>
            <w:tcBorders>
              <w:top w:val="single" w:sz="4" w:space="0" w:color="auto"/>
              <w:bottom w:val="single" w:sz="4" w:space="0" w:color="auto"/>
            </w:tcBorders>
          </w:tcPr>
          <w:p w14:paraId="3D6B16C0" w14:textId="77777777" w:rsidR="00E10293" w:rsidRPr="00E10293" w:rsidRDefault="00E10293" w:rsidP="00E10293">
            <w:pPr>
              <w:spacing w:after="0" w:line="240" w:lineRule="auto"/>
              <w:ind w:left="0" w:firstLine="0"/>
              <w:jc w:val="center"/>
              <w:rPr>
                <w:rFonts w:ascii="Nirmala UI Semilight" w:hAnsi="Nirmala UI Semilight" w:cs="Nirmala UI Semilight"/>
                <w:b/>
                <w:bCs/>
              </w:rPr>
            </w:pPr>
            <w:r w:rsidRPr="00E10293">
              <w:rPr>
                <w:rFonts w:ascii="Nirmala UI Semilight" w:hAnsi="Nirmala UI Semilight" w:cs="Nirmala UI Semilight"/>
                <w:b/>
                <w:bCs/>
              </w:rPr>
              <w:t>F</w:t>
            </w:r>
          </w:p>
        </w:tc>
        <w:tc>
          <w:tcPr>
            <w:tcW w:w="992" w:type="dxa"/>
            <w:tcBorders>
              <w:top w:val="single" w:sz="4" w:space="0" w:color="auto"/>
              <w:bottom w:val="single" w:sz="4" w:space="0" w:color="auto"/>
            </w:tcBorders>
          </w:tcPr>
          <w:p w14:paraId="505485D6" w14:textId="77777777" w:rsidR="00E10293" w:rsidRPr="00E10293" w:rsidRDefault="00E10293" w:rsidP="00E10293">
            <w:pPr>
              <w:spacing w:after="0" w:line="240" w:lineRule="auto"/>
              <w:ind w:left="0" w:firstLine="0"/>
              <w:jc w:val="center"/>
              <w:rPr>
                <w:rFonts w:ascii="Nirmala UI Semilight" w:hAnsi="Nirmala UI Semilight" w:cs="Nirmala UI Semilight"/>
                <w:b/>
                <w:bCs/>
              </w:rPr>
            </w:pPr>
            <w:r w:rsidRPr="00E10293">
              <w:rPr>
                <w:rFonts w:ascii="Nirmala UI Semilight" w:hAnsi="Nirmala UI Semilight" w:cs="Nirmala UI Semilight"/>
                <w:b/>
                <w:bCs/>
              </w:rPr>
              <w:t>Sig</w:t>
            </w:r>
          </w:p>
        </w:tc>
      </w:tr>
      <w:tr w:rsidR="00E10293" w:rsidRPr="00E10293" w14:paraId="3FAFBA7A" w14:textId="77777777" w:rsidTr="00E10293">
        <w:trPr>
          <w:jc w:val="center"/>
        </w:trPr>
        <w:tc>
          <w:tcPr>
            <w:tcW w:w="1276" w:type="dxa"/>
            <w:tcBorders>
              <w:top w:val="single" w:sz="4" w:space="0" w:color="auto"/>
            </w:tcBorders>
          </w:tcPr>
          <w:p w14:paraId="5A14A417" w14:textId="77777777" w:rsidR="00E10293" w:rsidRPr="00E10293" w:rsidRDefault="00E10293" w:rsidP="00E10293">
            <w:pPr>
              <w:spacing w:after="0" w:line="240" w:lineRule="auto"/>
              <w:ind w:left="0" w:firstLine="0"/>
              <w:rPr>
                <w:rFonts w:ascii="Nirmala UI Semilight" w:hAnsi="Nirmala UI Semilight" w:cs="Nirmala UI Semilight"/>
              </w:rPr>
            </w:pPr>
            <w:r w:rsidRPr="00E10293">
              <w:rPr>
                <w:rFonts w:ascii="Nirmala UI Semilight" w:hAnsi="Nirmala UI Semilight" w:cs="Nirmala UI Semilight"/>
              </w:rPr>
              <w:t>Regression</w:t>
            </w:r>
          </w:p>
        </w:tc>
        <w:tc>
          <w:tcPr>
            <w:tcW w:w="1843" w:type="dxa"/>
            <w:tcBorders>
              <w:top w:val="single" w:sz="4" w:space="0" w:color="auto"/>
            </w:tcBorders>
          </w:tcPr>
          <w:p w14:paraId="64E7F745" w14:textId="77777777" w:rsidR="00E10293" w:rsidRPr="00E10293" w:rsidRDefault="00E10293" w:rsidP="00E10293">
            <w:pPr>
              <w:spacing w:after="0" w:line="240" w:lineRule="auto"/>
              <w:ind w:left="0" w:firstLine="0"/>
              <w:jc w:val="right"/>
              <w:rPr>
                <w:rFonts w:ascii="Nirmala UI Semilight" w:eastAsia="Times New Roman" w:hAnsi="Nirmala UI Semilight" w:cs="Nirmala UI Semilight"/>
              </w:rPr>
            </w:pPr>
            <w:r w:rsidRPr="00E10293">
              <w:rPr>
                <w:rFonts w:ascii="Nirmala UI Semilight" w:hAnsi="Nirmala UI Semilight" w:cs="Nirmala UI Semilight"/>
              </w:rPr>
              <w:t>.224</w:t>
            </w:r>
          </w:p>
        </w:tc>
        <w:tc>
          <w:tcPr>
            <w:tcW w:w="426" w:type="dxa"/>
            <w:tcBorders>
              <w:top w:val="single" w:sz="4" w:space="0" w:color="auto"/>
            </w:tcBorders>
          </w:tcPr>
          <w:p w14:paraId="32060801"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4</w:t>
            </w:r>
          </w:p>
        </w:tc>
        <w:tc>
          <w:tcPr>
            <w:tcW w:w="1700" w:type="dxa"/>
            <w:tcBorders>
              <w:top w:val="single" w:sz="4" w:space="0" w:color="auto"/>
            </w:tcBorders>
          </w:tcPr>
          <w:p w14:paraId="2C6DE475"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.056</w:t>
            </w:r>
          </w:p>
        </w:tc>
        <w:tc>
          <w:tcPr>
            <w:tcW w:w="709" w:type="dxa"/>
            <w:tcBorders>
              <w:top w:val="single" w:sz="4" w:space="0" w:color="auto"/>
            </w:tcBorders>
          </w:tcPr>
          <w:p w14:paraId="0EE22B08"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2.019</w:t>
            </w:r>
          </w:p>
        </w:tc>
        <w:tc>
          <w:tcPr>
            <w:tcW w:w="992" w:type="dxa"/>
            <w:tcBorders>
              <w:top w:val="single" w:sz="4" w:space="0" w:color="auto"/>
            </w:tcBorders>
          </w:tcPr>
          <w:p w14:paraId="1599932C"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.102</w:t>
            </w:r>
          </w:p>
        </w:tc>
      </w:tr>
      <w:tr w:rsidR="00E10293" w:rsidRPr="00E10293" w14:paraId="4BF981DB" w14:textId="77777777" w:rsidTr="00E10293">
        <w:trPr>
          <w:jc w:val="center"/>
        </w:trPr>
        <w:tc>
          <w:tcPr>
            <w:tcW w:w="1276" w:type="dxa"/>
          </w:tcPr>
          <w:p w14:paraId="5391BCB3" w14:textId="77777777" w:rsidR="00E10293" w:rsidRPr="00E10293" w:rsidRDefault="00E10293" w:rsidP="00E10293">
            <w:pPr>
              <w:spacing w:after="0" w:line="240" w:lineRule="auto"/>
              <w:ind w:left="0" w:firstLine="0"/>
              <w:rPr>
                <w:rFonts w:ascii="Nirmala UI Semilight" w:eastAsia="Times New Roman" w:hAnsi="Nirmala UI Semilight" w:cs="Nirmala UI Semilight"/>
              </w:rPr>
            </w:pPr>
            <w:r w:rsidRPr="00E10293">
              <w:rPr>
                <w:rFonts w:ascii="Nirmala UI Semilight" w:hAnsi="Nirmala UI Semilight" w:cs="Nirmala UI Semilight"/>
              </w:rPr>
              <w:t>Residual</w:t>
            </w:r>
          </w:p>
        </w:tc>
        <w:tc>
          <w:tcPr>
            <w:tcW w:w="1843" w:type="dxa"/>
          </w:tcPr>
          <w:p w14:paraId="19010BD3" w14:textId="77777777" w:rsidR="00E10293" w:rsidRPr="00E10293" w:rsidRDefault="00E10293" w:rsidP="00E10293">
            <w:pPr>
              <w:spacing w:after="0" w:line="240" w:lineRule="auto"/>
              <w:ind w:left="0" w:firstLine="0"/>
              <w:jc w:val="right"/>
              <w:rPr>
                <w:rFonts w:ascii="Nirmala UI Semilight" w:eastAsia="Times New Roman" w:hAnsi="Nirmala UI Semilight" w:cs="Nirmala UI Semilight"/>
              </w:rPr>
            </w:pPr>
            <w:r w:rsidRPr="00E10293">
              <w:rPr>
                <w:rFonts w:ascii="Nirmala UI Semilight" w:hAnsi="Nirmala UI Semilight" w:cs="Nirmala UI Semilight"/>
              </w:rPr>
              <w:t>1.860</w:t>
            </w:r>
          </w:p>
        </w:tc>
        <w:tc>
          <w:tcPr>
            <w:tcW w:w="426" w:type="dxa"/>
          </w:tcPr>
          <w:p w14:paraId="582F6D9A"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67</w:t>
            </w:r>
          </w:p>
        </w:tc>
        <w:tc>
          <w:tcPr>
            <w:tcW w:w="1700" w:type="dxa"/>
          </w:tcPr>
          <w:p w14:paraId="2E8C7F85"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.028</w:t>
            </w:r>
          </w:p>
        </w:tc>
        <w:tc>
          <w:tcPr>
            <w:tcW w:w="709" w:type="dxa"/>
            <w:vAlign w:val="center"/>
          </w:tcPr>
          <w:p w14:paraId="5F04CB3C" w14:textId="77777777" w:rsidR="00E10293" w:rsidRPr="00E10293" w:rsidRDefault="00E10293" w:rsidP="00E10293">
            <w:pPr>
              <w:spacing w:after="0" w:line="240" w:lineRule="auto"/>
              <w:ind w:left="0" w:firstLine="0"/>
              <w:jc w:val="right"/>
              <w:rPr>
                <w:rFonts w:ascii="Nirmala UI Semilight" w:hAnsi="Nirmala UI Semilight" w:cs="Nirmala UI Semilight"/>
              </w:rPr>
            </w:pPr>
          </w:p>
        </w:tc>
        <w:tc>
          <w:tcPr>
            <w:tcW w:w="992" w:type="dxa"/>
            <w:vAlign w:val="center"/>
          </w:tcPr>
          <w:p w14:paraId="55F5A64B" w14:textId="77777777" w:rsidR="00E10293" w:rsidRPr="00E10293" w:rsidRDefault="00E10293" w:rsidP="00E10293">
            <w:pPr>
              <w:spacing w:after="0" w:line="240" w:lineRule="auto"/>
              <w:ind w:left="0" w:firstLine="0"/>
              <w:jc w:val="right"/>
              <w:rPr>
                <w:rFonts w:ascii="Nirmala UI Semilight" w:hAnsi="Nirmala UI Semilight" w:cs="Nirmala UI Semilight"/>
              </w:rPr>
            </w:pPr>
          </w:p>
        </w:tc>
      </w:tr>
      <w:tr w:rsidR="00E10293" w:rsidRPr="00E10293" w14:paraId="22610E93" w14:textId="77777777" w:rsidTr="00E10293">
        <w:trPr>
          <w:jc w:val="center"/>
        </w:trPr>
        <w:tc>
          <w:tcPr>
            <w:tcW w:w="1276" w:type="dxa"/>
            <w:tcBorders>
              <w:bottom w:val="single" w:sz="4" w:space="0" w:color="auto"/>
            </w:tcBorders>
          </w:tcPr>
          <w:p w14:paraId="3DF79D01" w14:textId="77777777" w:rsidR="00E10293" w:rsidRPr="00E10293" w:rsidRDefault="00E10293" w:rsidP="00E10293">
            <w:pPr>
              <w:spacing w:after="0" w:line="240" w:lineRule="auto"/>
              <w:ind w:left="0" w:firstLine="0"/>
              <w:rPr>
                <w:rFonts w:ascii="Nirmala UI Semilight" w:hAnsi="Nirmala UI Semilight" w:cs="Nirmala UI Semilight"/>
              </w:rPr>
            </w:pPr>
            <w:r w:rsidRPr="00E10293">
              <w:rPr>
                <w:rFonts w:ascii="Nirmala UI Semilight" w:hAnsi="Nirmala UI Semilight" w:cs="Nirmala UI Semilight"/>
              </w:rPr>
              <w:lastRenderedPageBreak/>
              <w:t>Total</w:t>
            </w:r>
          </w:p>
        </w:tc>
        <w:tc>
          <w:tcPr>
            <w:tcW w:w="1843" w:type="dxa"/>
            <w:tcBorders>
              <w:bottom w:val="single" w:sz="4" w:space="0" w:color="auto"/>
            </w:tcBorders>
          </w:tcPr>
          <w:p w14:paraId="5F4EFF29"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2.084</w:t>
            </w:r>
          </w:p>
        </w:tc>
        <w:tc>
          <w:tcPr>
            <w:tcW w:w="426" w:type="dxa"/>
            <w:tcBorders>
              <w:bottom w:val="single" w:sz="4" w:space="0" w:color="auto"/>
            </w:tcBorders>
          </w:tcPr>
          <w:p w14:paraId="749FB2E4" w14:textId="77777777" w:rsidR="00E10293" w:rsidRPr="00E10293" w:rsidRDefault="00E10293" w:rsidP="00E10293">
            <w:pPr>
              <w:spacing w:after="0" w:line="240" w:lineRule="auto"/>
              <w:ind w:left="0" w:firstLine="0"/>
              <w:jc w:val="right"/>
              <w:rPr>
                <w:rFonts w:ascii="Nirmala UI Semilight" w:hAnsi="Nirmala UI Semilight" w:cs="Nirmala UI Semilight"/>
              </w:rPr>
            </w:pPr>
            <w:r w:rsidRPr="00E10293">
              <w:rPr>
                <w:rFonts w:ascii="Nirmala UI Semilight" w:hAnsi="Nirmala UI Semilight" w:cs="Nirmala UI Semilight"/>
              </w:rPr>
              <w:t>71</w:t>
            </w:r>
          </w:p>
        </w:tc>
        <w:tc>
          <w:tcPr>
            <w:tcW w:w="1700" w:type="dxa"/>
            <w:tcBorders>
              <w:bottom w:val="single" w:sz="4" w:space="0" w:color="auto"/>
            </w:tcBorders>
            <w:vAlign w:val="center"/>
          </w:tcPr>
          <w:p w14:paraId="2D9EBD5B" w14:textId="77777777" w:rsidR="00E10293" w:rsidRPr="00E10293" w:rsidRDefault="00E10293" w:rsidP="00E10293">
            <w:pPr>
              <w:spacing w:after="0" w:line="240" w:lineRule="auto"/>
              <w:ind w:left="0" w:firstLine="0"/>
              <w:jc w:val="right"/>
              <w:rPr>
                <w:rFonts w:ascii="Nirmala UI Semilight" w:hAnsi="Nirmala UI Semilight" w:cs="Nirmala UI Semilight"/>
              </w:rPr>
            </w:pPr>
          </w:p>
        </w:tc>
        <w:tc>
          <w:tcPr>
            <w:tcW w:w="709" w:type="dxa"/>
            <w:tcBorders>
              <w:bottom w:val="single" w:sz="4" w:space="0" w:color="auto"/>
            </w:tcBorders>
            <w:vAlign w:val="center"/>
          </w:tcPr>
          <w:p w14:paraId="3DD30E85" w14:textId="77777777" w:rsidR="00E10293" w:rsidRPr="00E10293" w:rsidRDefault="00E10293" w:rsidP="00E10293">
            <w:pPr>
              <w:spacing w:after="0" w:line="240" w:lineRule="auto"/>
              <w:ind w:left="0" w:firstLine="0"/>
              <w:jc w:val="right"/>
              <w:rPr>
                <w:rFonts w:ascii="Nirmala UI Semilight" w:hAnsi="Nirmala UI Semilight" w:cs="Nirmala UI Semilight"/>
              </w:rPr>
            </w:pPr>
          </w:p>
        </w:tc>
        <w:tc>
          <w:tcPr>
            <w:tcW w:w="992" w:type="dxa"/>
            <w:tcBorders>
              <w:bottom w:val="single" w:sz="4" w:space="0" w:color="auto"/>
            </w:tcBorders>
            <w:vAlign w:val="center"/>
          </w:tcPr>
          <w:p w14:paraId="64E0E293" w14:textId="77777777" w:rsidR="00E10293" w:rsidRPr="00E10293" w:rsidRDefault="00E10293" w:rsidP="00E10293">
            <w:pPr>
              <w:spacing w:after="0" w:line="240" w:lineRule="auto"/>
              <w:ind w:left="0" w:firstLine="0"/>
              <w:jc w:val="right"/>
              <w:rPr>
                <w:rFonts w:ascii="Nirmala UI Semilight" w:hAnsi="Nirmala UI Semilight" w:cs="Nirmala UI Semilight"/>
              </w:rPr>
            </w:pPr>
          </w:p>
        </w:tc>
      </w:tr>
    </w:tbl>
    <w:p w14:paraId="24D31284" w14:textId="77777777" w:rsidR="00E10293" w:rsidRPr="00E10293" w:rsidRDefault="00E10293" w:rsidP="00E10293">
      <w:pPr>
        <w:tabs>
          <w:tab w:val="left" w:pos="284"/>
        </w:tabs>
        <w:spacing w:after="120" w:line="240" w:lineRule="auto"/>
        <w:ind w:left="851" w:firstLine="0"/>
        <w:rPr>
          <w:rFonts w:ascii="Nirmala UI Semilight" w:eastAsia="Times New Roman" w:hAnsi="Nirmala UI Semilight" w:cs="Nirmala UI Semilight"/>
          <w:color w:val="000000"/>
        </w:rPr>
      </w:pPr>
      <w:r w:rsidRPr="00E10293">
        <w:rPr>
          <w:rFonts w:ascii="Nirmala UI Semilight" w:eastAsia="Times New Roman" w:hAnsi="Nirmala UI Semilight" w:cs="Nirmala UI Semilight"/>
          <w:color w:val="000000"/>
        </w:rPr>
        <w:t>Source: Primary Data Processing (2024)</w:t>
      </w:r>
    </w:p>
    <w:p w14:paraId="229EEF85" w14:textId="77777777" w:rsidR="00E10293" w:rsidRDefault="00E1029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F49C382" w14:textId="26FEC0B2" w:rsidR="00E10293" w:rsidRDefault="00E1029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10293">
        <w:rPr>
          <w:rFonts w:ascii="Nirmala UI Semilight" w:eastAsia="Times New Roman" w:hAnsi="Nirmala UI Semilight" w:cs="Nirmala UI Semilight"/>
          <w:color w:val="000000"/>
        </w:rPr>
        <w:t>Testing is done using the Glejser Test with the dependent variable in the form of squared residuals (sqr_res). Based on the heteroscedasticity test results presented, the F value is 2.019 with a significance value (p-value) of 0.102. Since the significance value &gt; 0.05, it can be stated that there is no heteroscedasticity problem in this research model.</w:t>
      </w:r>
    </w:p>
    <w:p w14:paraId="2821F3A3" w14:textId="77777777" w:rsidR="00E10293" w:rsidRDefault="00E1029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8545F4D" w14:textId="0EC51DC8" w:rsidR="002B25BE" w:rsidRDefault="0026233D"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Multiple Linear Regression Analysis</w:t>
      </w:r>
    </w:p>
    <w:p w14:paraId="637FE824"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1BFB90D" w14:textId="48809C35"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26233D">
        <w:rPr>
          <w:rFonts w:ascii="Nirmala UI Semilight" w:eastAsia="Times New Roman" w:hAnsi="Nirmala UI Semilight" w:cs="Nirmala UI Semilight"/>
          <w:color w:val="000000"/>
        </w:rPr>
        <w:t>4</w:t>
      </w:r>
      <w:r>
        <w:rPr>
          <w:rFonts w:ascii="Nirmala UI Semilight" w:eastAsia="Times New Roman" w:hAnsi="Nirmala UI Semilight" w:cs="Nirmala UI Semilight"/>
          <w:color w:val="000000"/>
        </w:rPr>
        <w:t xml:space="preserve">. </w:t>
      </w:r>
      <w:r w:rsidR="0026233D">
        <w:rPr>
          <w:rFonts w:ascii="Nirmala UI Semilight" w:eastAsia="Times New Roman" w:hAnsi="Nirmala UI Semilight" w:cs="Nirmala UI Semilight"/>
          <w:color w:val="000000"/>
        </w:rPr>
        <w:t>Multiple Linear Regression Analysis</w:t>
      </w:r>
    </w:p>
    <w:tbl>
      <w:tblPr>
        <w:tblW w:w="5813" w:type="dxa"/>
        <w:jc w:val="center"/>
        <w:tblLayout w:type="fixed"/>
        <w:tblLook w:val="04A0" w:firstRow="1" w:lastRow="0" w:firstColumn="1" w:lastColumn="0" w:noHBand="0" w:noVBand="1"/>
      </w:tblPr>
      <w:tblGrid>
        <w:gridCol w:w="1843"/>
        <w:gridCol w:w="2411"/>
        <w:gridCol w:w="992"/>
        <w:gridCol w:w="567"/>
      </w:tblGrid>
      <w:tr w:rsidR="0026233D" w:rsidRPr="0026233D" w14:paraId="77B191B7" w14:textId="77777777" w:rsidTr="0026233D">
        <w:trPr>
          <w:jc w:val="center"/>
        </w:trPr>
        <w:tc>
          <w:tcPr>
            <w:tcW w:w="1843" w:type="dxa"/>
            <w:tcBorders>
              <w:top w:val="single" w:sz="4" w:space="0" w:color="auto"/>
              <w:bottom w:val="single" w:sz="4" w:space="0" w:color="auto"/>
            </w:tcBorders>
            <w:vAlign w:val="center"/>
          </w:tcPr>
          <w:p w14:paraId="2D95D014" w14:textId="77777777" w:rsidR="0026233D" w:rsidRPr="0026233D" w:rsidRDefault="0026233D" w:rsidP="0026233D">
            <w:pPr>
              <w:spacing w:after="0" w:line="240" w:lineRule="auto"/>
              <w:ind w:left="-5" w:firstLine="5"/>
              <w:jc w:val="center"/>
              <w:rPr>
                <w:rFonts w:ascii="Nirmala UI Semilight" w:eastAsia="Times New Roman" w:hAnsi="Nirmala UI Semilight" w:cs="Nirmala UI Semilight"/>
                <w:b/>
                <w:bCs/>
              </w:rPr>
            </w:pPr>
            <w:r w:rsidRPr="0026233D">
              <w:rPr>
                <w:rFonts w:ascii="Nirmala UI Semilight" w:eastAsia="Times New Roman" w:hAnsi="Nirmala UI Semilight" w:cs="Nirmala UI Semilight"/>
                <w:b/>
                <w:bCs/>
              </w:rPr>
              <w:t>Model</w:t>
            </w:r>
          </w:p>
        </w:tc>
        <w:tc>
          <w:tcPr>
            <w:tcW w:w="2411" w:type="dxa"/>
            <w:tcBorders>
              <w:top w:val="single" w:sz="4" w:space="0" w:color="auto"/>
              <w:bottom w:val="single" w:sz="4" w:space="0" w:color="auto"/>
            </w:tcBorders>
            <w:vAlign w:val="center"/>
          </w:tcPr>
          <w:p w14:paraId="675C6368" w14:textId="77777777" w:rsidR="0026233D" w:rsidRPr="0026233D" w:rsidRDefault="0026233D" w:rsidP="0026233D">
            <w:pPr>
              <w:spacing w:after="0" w:line="240" w:lineRule="auto"/>
              <w:ind w:left="-5" w:firstLine="5"/>
              <w:jc w:val="center"/>
              <w:rPr>
                <w:rFonts w:ascii="Nirmala UI Semilight" w:eastAsia="Times New Roman" w:hAnsi="Nirmala UI Semilight" w:cs="Nirmala UI Semilight"/>
                <w:b/>
                <w:bCs/>
                <w:i/>
                <w:iCs/>
              </w:rPr>
            </w:pPr>
            <w:r w:rsidRPr="0026233D">
              <w:rPr>
                <w:rFonts w:ascii="Nirmala UI Semilight" w:hAnsi="Nirmala UI Semilight" w:cs="Nirmala UI Semilight"/>
                <w:b/>
                <w:bCs/>
                <w:i/>
                <w:iCs/>
              </w:rPr>
              <w:t>Unstandardized Coefficients Beta</w:t>
            </w:r>
          </w:p>
        </w:tc>
        <w:tc>
          <w:tcPr>
            <w:tcW w:w="992" w:type="dxa"/>
            <w:tcBorders>
              <w:top w:val="single" w:sz="4" w:space="0" w:color="auto"/>
              <w:bottom w:val="single" w:sz="4" w:space="0" w:color="auto"/>
            </w:tcBorders>
            <w:vAlign w:val="center"/>
          </w:tcPr>
          <w:p w14:paraId="5E5E8C4F" w14:textId="77777777" w:rsidR="0026233D" w:rsidRPr="0026233D" w:rsidRDefault="0026233D" w:rsidP="0026233D">
            <w:pPr>
              <w:spacing w:after="0" w:line="240" w:lineRule="auto"/>
              <w:ind w:left="-5" w:firstLine="5"/>
              <w:jc w:val="center"/>
              <w:rPr>
                <w:rFonts w:ascii="Nirmala UI Semilight" w:hAnsi="Nirmala UI Semilight" w:cs="Nirmala UI Semilight"/>
                <w:b/>
                <w:bCs/>
              </w:rPr>
            </w:pPr>
            <w:r w:rsidRPr="0026233D">
              <w:rPr>
                <w:rFonts w:ascii="Nirmala UI Semilight" w:hAnsi="Nirmala UI Semilight" w:cs="Nirmala UI Semilight"/>
                <w:b/>
                <w:bCs/>
              </w:rPr>
              <w:t>t</w:t>
            </w:r>
          </w:p>
        </w:tc>
        <w:tc>
          <w:tcPr>
            <w:tcW w:w="567" w:type="dxa"/>
            <w:tcBorders>
              <w:top w:val="single" w:sz="4" w:space="0" w:color="auto"/>
              <w:bottom w:val="single" w:sz="4" w:space="0" w:color="auto"/>
            </w:tcBorders>
            <w:vAlign w:val="center"/>
          </w:tcPr>
          <w:p w14:paraId="6C399261" w14:textId="77777777" w:rsidR="0026233D" w:rsidRPr="0026233D" w:rsidRDefault="0026233D" w:rsidP="0026233D">
            <w:pPr>
              <w:spacing w:after="0" w:line="240" w:lineRule="auto"/>
              <w:ind w:left="-5" w:firstLine="5"/>
              <w:jc w:val="center"/>
              <w:rPr>
                <w:rFonts w:ascii="Nirmala UI Semilight" w:hAnsi="Nirmala UI Semilight" w:cs="Nirmala UI Semilight"/>
                <w:b/>
                <w:bCs/>
              </w:rPr>
            </w:pPr>
            <w:r w:rsidRPr="0026233D">
              <w:rPr>
                <w:rFonts w:ascii="Nirmala UI Semilight" w:hAnsi="Nirmala UI Semilight" w:cs="Nirmala UI Semilight"/>
                <w:b/>
                <w:bCs/>
              </w:rPr>
              <w:t>Sig</w:t>
            </w:r>
          </w:p>
        </w:tc>
      </w:tr>
      <w:tr w:rsidR="0026233D" w:rsidRPr="0026233D" w14:paraId="6D392803" w14:textId="77777777" w:rsidTr="0026233D">
        <w:trPr>
          <w:jc w:val="center"/>
        </w:trPr>
        <w:tc>
          <w:tcPr>
            <w:tcW w:w="1843" w:type="dxa"/>
            <w:tcBorders>
              <w:top w:val="single" w:sz="4" w:space="0" w:color="auto"/>
            </w:tcBorders>
          </w:tcPr>
          <w:p w14:paraId="72300AB2" w14:textId="77777777" w:rsidR="0026233D" w:rsidRPr="0026233D" w:rsidRDefault="0026233D" w:rsidP="0026233D">
            <w:pPr>
              <w:spacing w:after="0" w:line="240" w:lineRule="auto"/>
              <w:ind w:left="-5" w:firstLine="5"/>
              <w:rPr>
                <w:rFonts w:ascii="Nirmala UI Semilight" w:hAnsi="Nirmala UI Semilight" w:cs="Nirmala UI Semilight"/>
              </w:rPr>
            </w:pPr>
            <w:r w:rsidRPr="0026233D">
              <w:rPr>
                <w:rFonts w:ascii="Nirmala UI Semilight" w:hAnsi="Nirmala UI Semilight" w:cs="Nirmala UI Semilight"/>
              </w:rPr>
              <w:t>Constant</w:t>
            </w:r>
          </w:p>
        </w:tc>
        <w:tc>
          <w:tcPr>
            <w:tcW w:w="2411" w:type="dxa"/>
            <w:tcBorders>
              <w:top w:val="single" w:sz="4" w:space="0" w:color="auto"/>
            </w:tcBorders>
          </w:tcPr>
          <w:p w14:paraId="38173A30" w14:textId="77777777" w:rsidR="0026233D" w:rsidRPr="0026233D" w:rsidRDefault="0026233D" w:rsidP="0026233D">
            <w:pPr>
              <w:spacing w:after="0" w:line="240" w:lineRule="auto"/>
              <w:ind w:left="-5" w:firstLine="5"/>
              <w:jc w:val="center"/>
              <w:rPr>
                <w:rFonts w:ascii="Nirmala UI Semilight" w:eastAsia="Times New Roman" w:hAnsi="Nirmala UI Semilight" w:cs="Nirmala UI Semilight"/>
              </w:rPr>
            </w:pPr>
            <w:r w:rsidRPr="0026233D">
              <w:rPr>
                <w:rFonts w:ascii="Nirmala UI Semilight" w:hAnsi="Nirmala UI Semilight" w:cs="Nirmala UI Semilight"/>
              </w:rPr>
              <w:t>.465</w:t>
            </w:r>
          </w:p>
        </w:tc>
        <w:tc>
          <w:tcPr>
            <w:tcW w:w="992" w:type="dxa"/>
            <w:tcBorders>
              <w:top w:val="single" w:sz="4" w:space="0" w:color="auto"/>
            </w:tcBorders>
          </w:tcPr>
          <w:p w14:paraId="6E201016"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.696</w:t>
            </w:r>
          </w:p>
        </w:tc>
        <w:tc>
          <w:tcPr>
            <w:tcW w:w="567" w:type="dxa"/>
            <w:tcBorders>
              <w:top w:val="single" w:sz="4" w:space="0" w:color="auto"/>
            </w:tcBorders>
          </w:tcPr>
          <w:p w14:paraId="5F161539"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.489</w:t>
            </w:r>
          </w:p>
        </w:tc>
      </w:tr>
      <w:tr w:rsidR="0026233D" w:rsidRPr="0026233D" w14:paraId="4AB9C0FB" w14:textId="77777777" w:rsidTr="0026233D">
        <w:trPr>
          <w:jc w:val="center"/>
        </w:trPr>
        <w:tc>
          <w:tcPr>
            <w:tcW w:w="1843" w:type="dxa"/>
            <w:vAlign w:val="center"/>
          </w:tcPr>
          <w:p w14:paraId="44C0E20B" w14:textId="77777777" w:rsidR="0026233D" w:rsidRPr="0026233D" w:rsidRDefault="0026233D" w:rsidP="0026233D">
            <w:pPr>
              <w:spacing w:after="0" w:line="240" w:lineRule="auto"/>
              <w:ind w:left="-5" w:firstLine="5"/>
              <w:rPr>
                <w:rFonts w:ascii="Nirmala UI Semilight" w:hAnsi="Nirmala UI Semilight" w:cs="Nirmala UI Semilight"/>
              </w:rPr>
            </w:pPr>
            <w:r w:rsidRPr="0026233D">
              <w:rPr>
                <w:rFonts w:ascii="Nirmala UI Semilight" w:hAnsi="Nirmala UI Semilight" w:cs="Nirmala UI Semilight"/>
              </w:rPr>
              <w:t xml:space="preserve"> X1</w:t>
            </w:r>
          </w:p>
        </w:tc>
        <w:tc>
          <w:tcPr>
            <w:tcW w:w="2411" w:type="dxa"/>
          </w:tcPr>
          <w:p w14:paraId="36AC89A7"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.533</w:t>
            </w:r>
          </w:p>
        </w:tc>
        <w:tc>
          <w:tcPr>
            <w:tcW w:w="992" w:type="dxa"/>
          </w:tcPr>
          <w:p w14:paraId="1429945A"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4.566</w:t>
            </w:r>
          </w:p>
        </w:tc>
        <w:tc>
          <w:tcPr>
            <w:tcW w:w="567" w:type="dxa"/>
          </w:tcPr>
          <w:p w14:paraId="1A2CFB84"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.000</w:t>
            </w:r>
          </w:p>
        </w:tc>
      </w:tr>
      <w:tr w:rsidR="0026233D" w:rsidRPr="0026233D" w14:paraId="49682FAE" w14:textId="77777777" w:rsidTr="0026233D">
        <w:trPr>
          <w:jc w:val="center"/>
        </w:trPr>
        <w:tc>
          <w:tcPr>
            <w:tcW w:w="1843" w:type="dxa"/>
          </w:tcPr>
          <w:p w14:paraId="532D48B4" w14:textId="77777777" w:rsidR="0026233D" w:rsidRPr="0026233D" w:rsidRDefault="0026233D" w:rsidP="0026233D">
            <w:pPr>
              <w:spacing w:after="0" w:line="240" w:lineRule="auto"/>
              <w:ind w:left="-5" w:firstLine="5"/>
              <w:rPr>
                <w:rFonts w:ascii="Nirmala UI Semilight" w:hAnsi="Nirmala UI Semilight" w:cs="Nirmala UI Semilight"/>
              </w:rPr>
            </w:pPr>
            <w:r w:rsidRPr="0026233D">
              <w:rPr>
                <w:rFonts w:ascii="Nirmala UI Semilight" w:hAnsi="Nirmala UI Semilight" w:cs="Nirmala UI Semilight"/>
              </w:rPr>
              <w:t xml:space="preserve"> X2</w:t>
            </w:r>
          </w:p>
        </w:tc>
        <w:tc>
          <w:tcPr>
            <w:tcW w:w="2411" w:type="dxa"/>
          </w:tcPr>
          <w:p w14:paraId="0B4B1456"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.184</w:t>
            </w:r>
          </w:p>
        </w:tc>
        <w:tc>
          <w:tcPr>
            <w:tcW w:w="992" w:type="dxa"/>
          </w:tcPr>
          <w:p w14:paraId="5A57CCC8"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1.953</w:t>
            </w:r>
          </w:p>
        </w:tc>
        <w:tc>
          <w:tcPr>
            <w:tcW w:w="567" w:type="dxa"/>
          </w:tcPr>
          <w:p w14:paraId="7557EE91"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.055</w:t>
            </w:r>
          </w:p>
        </w:tc>
      </w:tr>
      <w:tr w:rsidR="0026233D" w:rsidRPr="0026233D" w14:paraId="30E11A2C" w14:textId="77777777" w:rsidTr="0026233D">
        <w:trPr>
          <w:jc w:val="center"/>
        </w:trPr>
        <w:tc>
          <w:tcPr>
            <w:tcW w:w="1843" w:type="dxa"/>
          </w:tcPr>
          <w:p w14:paraId="3CF9FB8E" w14:textId="77777777" w:rsidR="0026233D" w:rsidRPr="0026233D" w:rsidRDefault="0026233D" w:rsidP="0026233D">
            <w:pPr>
              <w:spacing w:after="0" w:line="240" w:lineRule="auto"/>
              <w:ind w:left="-5" w:firstLine="5"/>
              <w:rPr>
                <w:rFonts w:ascii="Nirmala UI Semilight" w:eastAsia="Times New Roman" w:hAnsi="Nirmala UI Semilight" w:cs="Nirmala UI Semilight"/>
              </w:rPr>
            </w:pPr>
            <w:r w:rsidRPr="0026233D">
              <w:rPr>
                <w:rFonts w:ascii="Nirmala UI Semilight" w:hAnsi="Nirmala UI Semilight" w:cs="Nirmala UI Semilight"/>
              </w:rPr>
              <w:t xml:space="preserve"> X3</w:t>
            </w:r>
          </w:p>
        </w:tc>
        <w:tc>
          <w:tcPr>
            <w:tcW w:w="2411" w:type="dxa"/>
          </w:tcPr>
          <w:p w14:paraId="5D344C27" w14:textId="77777777" w:rsidR="0026233D" w:rsidRPr="0026233D" w:rsidRDefault="0026233D" w:rsidP="0026233D">
            <w:pPr>
              <w:spacing w:after="0" w:line="240" w:lineRule="auto"/>
              <w:ind w:left="-5" w:firstLine="5"/>
              <w:jc w:val="center"/>
              <w:rPr>
                <w:rFonts w:ascii="Nirmala UI Semilight" w:eastAsia="Times New Roman" w:hAnsi="Nirmala UI Semilight" w:cs="Nirmala UI Semilight"/>
              </w:rPr>
            </w:pPr>
            <w:r w:rsidRPr="0026233D">
              <w:rPr>
                <w:rFonts w:ascii="Nirmala UI Semilight" w:hAnsi="Nirmala UI Semilight" w:cs="Nirmala UI Semilight"/>
              </w:rPr>
              <w:t>.145</w:t>
            </w:r>
          </w:p>
        </w:tc>
        <w:tc>
          <w:tcPr>
            <w:tcW w:w="992" w:type="dxa"/>
          </w:tcPr>
          <w:p w14:paraId="3A5A5EA4"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1.400</w:t>
            </w:r>
          </w:p>
        </w:tc>
        <w:tc>
          <w:tcPr>
            <w:tcW w:w="567" w:type="dxa"/>
          </w:tcPr>
          <w:p w14:paraId="37ED97B0"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.166</w:t>
            </w:r>
          </w:p>
        </w:tc>
      </w:tr>
      <w:tr w:rsidR="0026233D" w:rsidRPr="0026233D" w14:paraId="6C03267F" w14:textId="77777777" w:rsidTr="0026233D">
        <w:trPr>
          <w:jc w:val="center"/>
        </w:trPr>
        <w:tc>
          <w:tcPr>
            <w:tcW w:w="1843" w:type="dxa"/>
            <w:tcBorders>
              <w:bottom w:val="single" w:sz="4" w:space="0" w:color="auto"/>
            </w:tcBorders>
          </w:tcPr>
          <w:p w14:paraId="46B5DEA7" w14:textId="77777777" w:rsidR="0026233D" w:rsidRPr="0026233D" w:rsidRDefault="0026233D" w:rsidP="0026233D">
            <w:pPr>
              <w:spacing w:after="0" w:line="240" w:lineRule="auto"/>
              <w:ind w:left="-5" w:firstLine="5"/>
              <w:rPr>
                <w:rFonts w:ascii="Nirmala UI Semilight" w:hAnsi="Nirmala UI Semilight" w:cs="Nirmala UI Semilight"/>
              </w:rPr>
            </w:pPr>
            <w:r w:rsidRPr="0026233D">
              <w:rPr>
                <w:rFonts w:ascii="Nirmala UI Semilight" w:hAnsi="Nirmala UI Semilight" w:cs="Nirmala UI Semilight"/>
              </w:rPr>
              <w:t xml:space="preserve"> X4</w:t>
            </w:r>
          </w:p>
        </w:tc>
        <w:tc>
          <w:tcPr>
            <w:tcW w:w="2411" w:type="dxa"/>
            <w:tcBorders>
              <w:bottom w:val="single" w:sz="4" w:space="0" w:color="auto"/>
            </w:tcBorders>
          </w:tcPr>
          <w:p w14:paraId="4A2B903F"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-.026</w:t>
            </w:r>
          </w:p>
        </w:tc>
        <w:tc>
          <w:tcPr>
            <w:tcW w:w="992" w:type="dxa"/>
            <w:tcBorders>
              <w:bottom w:val="single" w:sz="4" w:space="0" w:color="auto"/>
            </w:tcBorders>
          </w:tcPr>
          <w:p w14:paraId="0449AA17"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-.327</w:t>
            </w:r>
          </w:p>
        </w:tc>
        <w:tc>
          <w:tcPr>
            <w:tcW w:w="567" w:type="dxa"/>
            <w:tcBorders>
              <w:bottom w:val="single" w:sz="4" w:space="0" w:color="auto"/>
            </w:tcBorders>
          </w:tcPr>
          <w:p w14:paraId="190EE8BC" w14:textId="77777777" w:rsidR="0026233D" w:rsidRPr="0026233D" w:rsidRDefault="0026233D" w:rsidP="0026233D">
            <w:pPr>
              <w:spacing w:after="0" w:line="240" w:lineRule="auto"/>
              <w:ind w:left="-5" w:firstLine="5"/>
              <w:jc w:val="center"/>
              <w:rPr>
                <w:rFonts w:ascii="Nirmala UI Semilight" w:hAnsi="Nirmala UI Semilight" w:cs="Nirmala UI Semilight"/>
              </w:rPr>
            </w:pPr>
            <w:r w:rsidRPr="0026233D">
              <w:rPr>
                <w:rFonts w:ascii="Nirmala UI Semilight" w:hAnsi="Nirmala UI Semilight" w:cs="Nirmala UI Semilight"/>
              </w:rPr>
              <w:t>.744</w:t>
            </w:r>
          </w:p>
        </w:tc>
      </w:tr>
    </w:tbl>
    <w:p w14:paraId="4F7CABB8" w14:textId="1644845E" w:rsidR="002B25BE" w:rsidRPr="0026233D" w:rsidRDefault="002B25BE" w:rsidP="0026233D">
      <w:pPr>
        <w:tabs>
          <w:tab w:val="left" w:pos="284"/>
        </w:tabs>
        <w:spacing w:after="120" w:line="240" w:lineRule="auto"/>
        <w:ind w:left="1134"/>
        <w:rPr>
          <w:rFonts w:ascii="Nirmala UI Semilight" w:eastAsia="Times New Roman" w:hAnsi="Nirmala UI Semilight" w:cs="Nirmala UI Semilight"/>
          <w:color w:val="000000"/>
        </w:rPr>
      </w:pPr>
      <w:r w:rsidRPr="0026233D">
        <w:rPr>
          <w:rFonts w:ascii="Nirmala UI Semilight" w:eastAsia="Times New Roman" w:hAnsi="Nirmala UI Semilight" w:cs="Nirmala UI Semilight"/>
          <w:color w:val="000000"/>
        </w:rPr>
        <w:t>Source: Primary Data Processing (2024)</w:t>
      </w:r>
    </w:p>
    <w:p w14:paraId="13D2C821"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68527A4" w14:textId="77777777" w:rsidR="001E7B03" w:rsidRPr="001E7B03" w:rsidRDefault="001E7B03" w:rsidP="001E7B0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1E7B03">
        <w:rPr>
          <w:rFonts w:ascii="Nirmala UI Semilight" w:eastAsia="Times New Roman" w:hAnsi="Nirmala UI Semilight" w:cs="Nirmala UI Semilight"/>
          <w:color w:val="000000"/>
        </w:rPr>
        <w:t>Based on these results, the linear regression equation obtained is as follows:</w:t>
      </w:r>
    </w:p>
    <w:p w14:paraId="4D4E9B7D" w14:textId="77777777" w:rsidR="001E7B03" w:rsidRPr="001E7B03" w:rsidRDefault="001E7B03" w:rsidP="001E7B03">
      <w:pPr>
        <w:pStyle w:val="ListParagraph"/>
        <w:tabs>
          <w:tab w:val="left" w:pos="284"/>
        </w:tabs>
        <w:spacing w:after="120" w:line="240" w:lineRule="auto"/>
        <w:ind w:left="0" w:firstLine="0"/>
        <w:jc w:val="center"/>
        <w:rPr>
          <w:rFonts w:ascii="Nirmala UI Semilight" w:eastAsia="Times New Roman" w:hAnsi="Nirmala UI Semilight" w:cs="Nirmala UI Semilight"/>
          <w:b/>
          <w:bCs/>
          <w:color w:val="000000"/>
        </w:rPr>
      </w:pPr>
      <w:r w:rsidRPr="001E7B03">
        <w:rPr>
          <w:rFonts w:ascii="Nirmala UI Semilight" w:eastAsia="Times New Roman" w:hAnsi="Nirmala UI Semilight" w:cs="Nirmala UI Semilight"/>
          <w:b/>
          <w:bCs/>
          <w:color w:val="000000"/>
        </w:rPr>
        <w:t>Y = a + b1X1 + b2X2 + b3X3 + b4X4 + e</w:t>
      </w:r>
    </w:p>
    <w:p w14:paraId="4839864C" w14:textId="5BAFED3D" w:rsidR="001E7B03" w:rsidRPr="001E7B03" w:rsidRDefault="001E7B03" w:rsidP="001E7B03">
      <w:pPr>
        <w:pStyle w:val="ListParagraph"/>
        <w:tabs>
          <w:tab w:val="left" w:pos="284"/>
        </w:tabs>
        <w:spacing w:after="120" w:line="240" w:lineRule="auto"/>
        <w:ind w:left="0" w:firstLine="0"/>
        <w:jc w:val="center"/>
        <w:rPr>
          <w:rFonts w:ascii="Nirmala UI Semilight" w:eastAsia="Times New Roman" w:hAnsi="Nirmala UI Semilight" w:cs="Nirmala UI Semilight"/>
          <w:b/>
          <w:bCs/>
          <w:color w:val="000000"/>
        </w:rPr>
      </w:pPr>
      <w:r w:rsidRPr="001E7B03">
        <w:rPr>
          <w:rFonts w:ascii="Nirmala UI Semilight" w:eastAsia="Times New Roman" w:hAnsi="Nirmala UI Semilight" w:cs="Nirmala UI Semilight"/>
          <w:b/>
          <w:bCs/>
          <w:color w:val="000000"/>
        </w:rPr>
        <w:t>Y = 0.465 + 0.533X1 + 0.184X2 + 0.145X3 - 0.026X4</w:t>
      </w:r>
    </w:p>
    <w:p w14:paraId="25CAE35F" w14:textId="77777777" w:rsidR="001E7B03" w:rsidRDefault="001E7B0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ECA964A" w14:textId="71AF27A2" w:rsidR="002B25BE" w:rsidRDefault="001E7B03"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Test Coefficient of Determination (R</w:t>
      </w:r>
      <w:r w:rsidRPr="001E7B03">
        <w:rPr>
          <w:rFonts w:ascii="Nirmala UI Semilight" w:eastAsia="Times New Roman" w:hAnsi="Nirmala UI Semilight" w:cs="Nirmala UI Semilight"/>
          <w:i/>
          <w:iCs/>
          <w:color w:val="auto"/>
          <w:sz w:val="22"/>
          <w:szCs w:val="22"/>
          <w:vertAlign w:val="superscript"/>
        </w:rPr>
        <w:t>2</w:t>
      </w:r>
      <w:r>
        <w:rPr>
          <w:rFonts w:ascii="Nirmala UI Semilight" w:eastAsia="Times New Roman" w:hAnsi="Nirmala UI Semilight" w:cs="Nirmala UI Semilight"/>
          <w:i/>
          <w:iCs/>
          <w:color w:val="auto"/>
          <w:sz w:val="22"/>
          <w:szCs w:val="22"/>
        </w:rPr>
        <w:t>)</w:t>
      </w:r>
    </w:p>
    <w:p w14:paraId="087FF6DF"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66CC54F" w14:textId="7DCC5D1C" w:rsidR="001E7B03" w:rsidRDefault="001E7B03" w:rsidP="001E7B03">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5. Test Results of the Coefficient of Determination</w:t>
      </w:r>
    </w:p>
    <w:tbl>
      <w:tblPr>
        <w:tblW w:w="5670" w:type="dxa"/>
        <w:jc w:val="center"/>
        <w:tblLayout w:type="fixed"/>
        <w:tblLook w:val="04A0" w:firstRow="1" w:lastRow="0" w:firstColumn="1" w:lastColumn="0" w:noHBand="0" w:noVBand="1"/>
      </w:tblPr>
      <w:tblGrid>
        <w:gridCol w:w="1560"/>
        <w:gridCol w:w="993"/>
        <w:gridCol w:w="1417"/>
        <w:gridCol w:w="1700"/>
      </w:tblGrid>
      <w:tr w:rsidR="001E7B03" w:rsidRPr="001E7B03" w14:paraId="158A08AC" w14:textId="77777777" w:rsidTr="00967187">
        <w:trPr>
          <w:jc w:val="center"/>
        </w:trPr>
        <w:tc>
          <w:tcPr>
            <w:tcW w:w="1560" w:type="dxa"/>
            <w:tcBorders>
              <w:top w:val="single" w:sz="4" w:space="0" w:color="auto"/>
              <w:bottom w:val="single" w:sz="4" w:space="0" w:color="auto"/>
            </w:tcBorders>
            <w:vAlign w:val="center"/>
          </w:tcPr>
          <w:p w14:paraId="50BD623D" w14:textId="77777777" w:rsidR="001E7B03" w:rsidRPr="001E7B03" w:rsidRDefault="001E7B03" w:rsidP="001E7B03">
            <w:pPr>
              <w:spacing w:after="0" w:line="240" w:lineRule="auto"/>
              <w:ind w:left="0" w:firstLine="0"/>
              <w:jc w:val="center"/>
              <w:rPr>
                <w:rFonts w:ascii="Nirmala UI Semilight" w:eastAsia="Times New Roman" w:hAnsi="Nirmala UI Semilight" w:cs="Nirmala UI Semilight"/>
                <w:b/>
                <w:bCs/>
                <w:i/>
                <w:iCs/>
              </w:rPr>
            </w:pPr>
            <w:r w:rsidRPr="001E7B03">
              <w:rPr>
                <w:rFonts w:ascii="Nirmala UI Semilight" w:hAnsi="Nirmala UI Semilight" w:cs="Nirmala UI Semilight"/>
                <w:b/>
                <w:bCs/>
                <w:i/>
                <w:iCs/>
              </w:rPr>
              <w:t>R</w:t>
            </w:r>
          </w:p>
        </w:tc>
        <w:tc>
          <w:tcPr>
            <w:tcW w:w="993" w:type="dxa"/>
            <w:tcBorders>
              <w:top w:val="single" w:sz="4" w:space="0" w:color="auto"/>
              <w:bottom w:val="single" w:sz="4" w:space="0" w:color="auto"/>
            </w:tcBorders>
            <w:vAlign w:val="center"/>
          </w:tcPr>
          <w:p w14:paraId="0C6E99E0" w14:textId="77777777" w:rsidR="001E7B03" w:rsidRPr="001E7B03" w:rsidRDefault="001E7B03" w:rsidP="001E7B03">
            <w:pPr>
              <w:spacing w:after="0" w:line="240" w:lineRule="auto"/>
              <w:ind w:left="0" w:firstLine="0"/>
              <w:jc w:val="center"/>
              <w:rPr>
                <w:rFonts w:ascii="Nirmala UI Semilight" w:eastAsia="Times New Roman" w:hAnsi="Nirmala UI Semilight" w:cs="Nirmala UI Semilight"/>
                <w:b/>
                <w:bCs/>
                <w:i/>
                <w:iCs/>
              </w:rPr>
            </w:pPr>
            <w:r w:rsidRPr="001E7B03">
              <w:rPr>
                <w:rFonts w:ascii="Nirmala UI Semilight" w:hAnsi="Nirmala UI Semilight" w:cs="Nirmala UI Semilight"/>
                <w:b/>
                <w:bCs/>
                <w:i/>
                <w:iCs/>
              </w:rPr>
              <w:t>R Square</w:t>
            </w:r>
          </w:p>
        </w:tc>
        <w:tc>
          <w:tcPr>
            <w:tcW w:w="1417" w:type="dxa"/>
            <w:tcBorders>
              <w:top w:val="single" w:sz="4" w:space="0" w:color="auto"/>
              <w:bottom w:val="single" w:sz="4" w:space="0" w:color="auto"/>
            </w:tcBorders>
            <w:vAlign w:val="center"/>
          </w:tcPr>
          <w:p w14:paraId="0A11E671" w14:textId="77777777" w:rsidR="001E7B03" w:rsidRPr="001E7B03" w:rsidRDefault="001E7B03" w:rsidP="001E7B03">
            <w:pPr>
              <w:spacing w:after="0" w:line="240" w:lineRule="auto"/>
              <w:ind w:left="0" w:firstLine="0"/>
              <w:jc w:val="center"/>
              <w:rPr>
                <w:rFonts w:ascii="Nirmala UI Semilight" w:hAnsi="Nirmala UI Semilight" w:cs="Nirmala UI Semilight"/>
                <w:b/>
                <w:bCs/>
                <w:i/>
                <w:iCs/>
              </w:rPr>
            </w:pPr>
            <w:r w:rsidRPr="001E7B03">
              <w:rPr>
                <w:rFonts w:ascii="Nirmala UI Semilight" w:hAnsi="Nirmala UI Semilight" w:cs="Nirmala UI Semilight"/>
                <w:b/>
                <w:bCs/>
                <w:i/>
                <w:iCs/>
              </w:rPr>
              <w:t>Adjusted R Square</w:t>
            </w:r>
          </w:p>
        </w:tc>
        <w:tc>
          <w:tcPr>
            <w:tcW w:w="1700" w:type="dxa"/>
            <w:tcBorders>
              <w:top w:val="single" w:sz="4" w:space="0" w:color="auto"/>
              <w:bottom w:val="single" w:sz="4" w:space="0" w:color="auto"/>
            </w:tcBorders>
            <w:vAlign w:val="center"/>
          </w:tcPr>
          <w:p w14:paraId="6BC23C23" w14:textId="77777777" w:rsidR="001E7B03" w:rsidRPr="001E7B03" w:rsidRDefault="001E7B03" w:rsidP="001E7B03">
            <w:pPr>
              <w:spacing w:after="0" w:line="240" w:lineRule="auto"/>
              <w:ind w:left="0" w:firstLine="0"/>
              <w:jc w:val="center"/>
              <w:rPr>
                <w:rFonts w:ascii="Nirmala UI Semilight" w:hAnsi="Nirmala UI Semilight" w:cs="Nirmala UI Semilight"/>
                <w:b/>
                <w:bCs/>
                <w:i/>
                <w:iCs/>
              </w:rPr>
            </w:pPr>
            <w:r w:rsidRPr="001E7B03">
              <w:rPr>
                <w:rFonts w:ascii="Nirmala UI Semilight" w:hAnsi="Nirmala UI Semilight" w:cs="Nirmala UI Semilight"/>
                <w:b/>
                <w:bCs/>
                <w:i/>
                <w:iCs/>
              </w:rPr>
              <w:t>Durbin-Watson</w:t>
            </w:r>
          </w:p>
        </w:tc>
      </w:tr>
      <w:tr w:rsidR="001E7B03" w:rsidRPr="001E7B03" w14:paraId="4F8E849C" w14:textId="77777777" w:rsidTr="00967187">
        <w:trPr>
          <w:jc w:val="center"/>
        </w:trPr>
        <w:tc>
          <w:tcPr>
            <w:tcW w:w="1560" w:type="dxa"/>
            <w:tcBorders>
              <w:bottom w:val="single" w:sz="4" w:space="0" w:color="auto"/>
            </w:tcBorders>
          </w:tcPr>
          <w:p w14:paraId="6B7B6EFF" w14:textId="77777777" w:rsidR="001E7B03" w:rsidRPr="001E7B03" w:rsidRDefault="001E7B03" w:rsidP="001E7B03">
            <w:pPr>
              <w:spacing w:after="0" w:line="240" w:lineRule="auto"/>
              <w:ind w:left="0" w:firstLine="0"/>
              <w:rPr>
                <w:rFonts w:ascii="Nirmala UI Semilight" w:hAnsi="Nirmala UI Semilight" w:cs="Nirmala UI Semilight"/>
              </w:rPr>
            </w:pPr>
            <w:r w:rsidRPr="001E7B03">
              <w:rPr>
                <w:rFonts w:ascii="Nirmala UI Semilight" w:hAnsi="Nirmala UI Semilight" w:cs="Nirmala UI Semilight"/>
              </w:rPr>
              <w:t>.658</w:t>
            </w:r>
          </w:p>
        </w:tc>
        <w:tc>
          <w:tcPr>
            <w:tcW w:w="993" w:type="dxa"/>
            <w:tcBorders>
              <w:bottom w:val="single" w:sz="4" w:space="0" w:color="auto"/>
            </w:tcBorders>
          </w:tcPr>
          <w:p w14:paraId="795E1588" w14:textId="77777777" w:rsidR="001E7B03" w:rsidRPr="001E7B03" w:rsidRDefault="001E7B03" w:rsidP="001E7B03">
            <w:pPr>
              <w:spacing w:after="0" w:line="240" w:lineRule="auto"/>
              <w:ind w:left="0" w:firstLine="0"/>
              <w:jc w:val="center"/>
              <w:rPr>
                <w:rFonts w:ascii="Nirmala UI Semilight" w:hAnsi="Nirmala UI Semilight" w:cs="Nirmala UI Semilight"/>
              </w:rPr>
            </w:pPr>
            <w:r w:rsidRPr="001E7B03">
              <w:rPr>
                <w:rFonts w:ascii="Nirmala UI Semilight" w:hAnsi="Nirmala UI Semilight" w:cs="Nirmala UI Semilight"/>
              </w:rPr>
              <w:t>.433</w:t>
            </w:r>
          </w:p>
        </w:tc>
        <w:tc>
          <w:tcPr>
            <w:tcW w:w="1417" w:type="dxa"/>
            <w:tcBorders>
              <w:bottom w:val="single" w:sz="4" w:space="0" w:color="auto"/>
            </w:tcBorders>
          </w:tcPr>
          <w:p w14:paraId="296D0E00" w14:textId="77777777" w:rsidR="001E7B03" w:rsidRPr="001E7B03" w:rsidRDefault="001E7B03" w:rsidP="001E7B03">
            <w:pPr>
              <w:spacing w:after="0" w:line="240" w:lineRule="auto"/>
              <w:ind w:left="0" w:firstLine="0"/>
              <w:jc w:val="center"/>
              <w:rPr>
                <w:rFonts w:ascii="Nirmala UI Semilight" w:hAnsi="Nirmala UI Semilight" w:cs="Nirmala UI Semilight"/>
              </w:rPr>
            </w:pPr>
            <w:r w:rsidRPr="001E7B03">
              <w:rPr>
                <w:rFonts w:ascii="Nirmala UI Semilight" w:hAnsi="Nirmala UI Semilight" w:cs="Nirmala UI Semilight"/>
              </w:rPr>
              <w:t>.399</w:t>
            </w:r>
          </w:p>
        </w:tc>
        <w:tc>
          <w:tcPr>
            <w:tcW w:w="1700" w:type="dxa"/>
            <w:tcBorders>
              <w:bottom w:val="single" w:sz="4" w:space="0" w:color="auto"/>
            </w:tcBorders>
          </w:tcPr>
          <w:p w14:paraId="57BED8C3" w14:textId="77777777" w:rsidR="001E7B03" w:rsidRPr="001E7B03" w:rsidRDefault="001E7B03" w:rsidP="001E7B03">
            <w:pPr>
              <w:spacing w:after="0" w:line="240" w:lineRule="auto"/>
              <w:ind w:left="0" w:firstLine="0"/>
              <w:jc w:val="center"/>
              <w:rPr>
                <w:rFonts w:ascii="Nirmala UI Semilight" w:hAnsi="Nirmala UI Semilight" w:cs="Nirmala UI Semilight"/>
              </w:rPr>
            </w:pPr>
            <w:r w:rsidRPr="001E7B03">
              <w:rPr>
                <w:rFonts w:ascii="Nirmala UI Semilight" w:hAnsi="Nirmala UI Semilight" w:cs="Nirmala UI Semilight"/>
              </w:rPr>
              <w:t>2.303</w:t>
            </w:r>
          </w:p>
        </w:tc>
      </w:tr>
    </w:tbl>
    <w:p w14:paraId="534A80DE" w14:textId="77777777" w:rsidR="00967187" w:rsidRPr="0026233D" w:rsidRDefault="00967187" w:rsidP="00967187">
      <w:pPr>
        <w:tabs>
          <w:tab w:val="left" w:pos="284"/>
        </w:tabs>
        <w:spacing w:after="120" w:line="240" w:lineRule="auto"/>
        <w:ind w:left="1134"/>
        <w:rPr>
          <w:rFonts w:ascii="Nirmala UI Semilight" w:eastAsia="Times New Roman" w:hAnsi="Nirmala UI Semilight" w:cs="Nirmala UI Semilight"/>
          <w:color w:val="000000"/>
        </w:rPr>
      </w:pPr>
      <w:r w:rsidRPr="0026233D">
        <w:rPr>
          <w:rFonts w:ascii="Nirmala UI Semilight" w:eastAsia="Times New Roman" w:hAnsi="Nirmala UI Semilight" w:cs="Nirmala UI Semilight"/>
          <w:color w:val="000000"/>
        </w:rPr>
        <w:t>Source: Primary Data Processing (2024)</w:t>
      </w:r>
    </w:p>
    <w:p w14:paraId="0DD5420E" w14:textId="77777777" w:rsidR="001E7B03" w:rsidRDefault="001E7B0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D8818E6" w14:textId="0305CC14" w:rsidR="001E7B03" w:rsidRDefault="00967187">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67187">
        <w:rPr>
          <w:rFonts w:ascii="Nirmala UI Semilight" w:eastAsia="Times New Roman" w:hAnsi="Nirmala UI Semilight" w:cs="Nirmala UI Semilight"/>
          <w:color w:val="000000"/>
        </w:rPr>
        <w:t>Based on these results, the value of R2 = 0.433 indicates that 43.3% of the variation in the dependent variable of internal whistle-blowing intention (Y) can be explained by the independent variables of seriousness of offense (X1), religiosity (X2), leadership style (X3), and retaliation (X4) simultaneously. The remaining 56.7% is explained by other factors that are not included in the model. Then, there is no autocorrelation problem in the residual model as indicated by the Durbin-Watson value of 2.303 which is close to the ideal value of 2.</w:t>
      </w:r>
    </w:p>
    <w:p w14:paraId="77B2A0F0" w14:textId="474E374F" w:rsidR="002B25BE" w:rsidRPr="001F5D9B" w:rsidRDefault="005A7AEC" w:rsidP="001F5D9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lastRenderedPageBreak/>
        <w:t xml:space="preserve">F </w:t>
      </w:r>
      <w:r w:rsidR="002B25BE">
        <w:rPr>
          <w:rFonts w:ascii="Nirmala UI Semilight" w:eastAsia="Times New Roman" w:hAnsi="Nirmala UI Semilight" w:cs="Nirmala UI Semilight"/>
          <w:i/>
          <w:iCs/>
          <w:color w:val="auto"/>
          <w:sz w:val="22"/>
          <w:szCs w:val="22"/>
        </w:rPr>
        <w:t>Test</w:t>
      </w:r>
    </w:p>
    <w:p w14:paraId="0392ABC4"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A32A796" w14:textId="32FA7D97" w:rsidR="002B25BE"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1F5D9B">
        <w:rPr>
          <w:rFonts w:ascii="Nirmala UI Semilight" w:eastAsia="Times New Roman" w:hAnsi="Nirmala UI Semilight" w:cs="Nirmala UI Semilight"/>
          <w:color w:val="000000"/>
        </w:rPr>
        <w:t>6</w:t>
      </w:r>
      <w:r>
        <w:rPr>
          <w:rFonts w:ascii="Nirmala UI Semilight" w:eastAsia="Times New Roman" w:hAnsi="Nirmala UI Semilight" w:cs="Nirmala UI Semilight"/>
          <w:color w:val="000000"/>
        </w:rPr>
        <w:t xml:space="preserve">. </w:t>
      </w:r>
      <w:r w:rsidR="001F5D9B">
        <w:rPr>
          <w:rFonts w:ascii="Nirmala UI Semilight" w:eastAsia="Times New Roman" w:hAnsi="Nirmala UI Semilight" w:cs="Nirmala UI Semilight"/>
          <w:color w:val="000000"/>
        </w:rPr>
        <w:t xml:space="preserve">F </w:t>
      </w:r>
      <w:r>
        <w:rPr>
          <w:rFonts w:ascii="Nirmala UI Semilight" w:eastAsia="Times New Roman" w:hAnsi="Nirmala UI Semilight" w:cs="Nirmala UI Semilight"/>
          <w:color w:val="000000"/>
        </w:rPr>
        <w:t>Test Results</w:t>
      </w:r>
    </w:p>
    <w:tbl>
      <w:tblPr>
        <w:tblW w:w="6663" w:type="dxa"/>
        <w:jc w:val="center"/>
        <w:tblLayout w:type="fixed"/>
        <w:tblLook w:val="04A0" w:firstRow="1" w:lastRow="0" w:firstColumn="1" w:lastColumn="0" w:noHBand="0" w:noVBand="1"/>
      </w:tblPr>
      <w:tblGrid>
        <w:gridCol w:w="1276"/>
        <w:gridCol w:w="1701"/>
        <w:gridCol w:w="567"/>
        <w:gridCol w:w="1418"/>
        <w:gridCol w:w="708"/>
        <w:gridCol w:w="993"/>
      </w:tblGrid>
      <w:tr w:rsidR="001F5D9B" w:rsidRPr="001F5D9B" w14:paraId="19D61E5E" w14:textId="77777777" w:rsidTr="001F5D9B">
        <w:trPr>
          <w:jc w:val="center"/>
        </w:trPr>
        <w:tc>
          <w:tcPr>
            <w:tcW w:w="1276" w:type="dxa"/>
            <w:tcBorders>
              <w:top w:val="single" w:sz="4" w:space="0" w:color="auto"/>
              <w:bottom w:val="single" w:sz="4" w:space="0" w:color="auto"/>
            </w:tcBorders>
            <w:vAlign w:val="center"/>
          </w:tcPr>
          <w:p w14:paraId="113011BF" w14:textId="77777777" w:rsidR="001F5D9B" w:rsidRPr="001F5D9B" w:rsidRDefault="001F5D9B" w:rsidP="001F5D9B">
            <w:pPr>
              <w:spacing w:after="0" w:line="240" w:lineRule="auto"/>
              <w:ind w:left="-526"/>
              <w:jc w:val="center"/>
              <w:rPr>
                <w:rFonts w:ascii="Nirmala UI Semilight" w:eastAsia="Times New Roman" w:hAnsi="Nirmala UI Semilight" w:cs="Nirmala UI Semilight"/>
                <w:b/>
                <w:bCs/>
              </w:rPr>
            </w:pPr>
            <w:r w:rsidRPr="001F5D9B">
              <w:rPr>
                <w:rFonts w:ascii="Nirmala UI Semilight" w:eastAsia="Times New Roman" w:hAnsi="Nirmala UI Semilight" w:cs="Nirmala UI Semilight"/>
                <w:b/>
                <w:bCs/>
              </w:rPr>
              <w:t>Model</w:t>
            </w:r>
          </w:p>
        </w:tc>
        <w:tc>
          <w:tcPr>
            <w:tcW w:w="1701" w:type="dxa"/>
            <w:tcBorders>
              <w:top w:val="single" w:sz="4" w:space="0" w:color="auto"/>
              <w:bottom w:val="single" w:sz="4" w:space="0" w:color="auto"/>
            </w:tcBorders>
            <w:vAlign w:val="center"/>
          </w:tcPr>
          <w:p w14:paraId="7C25785E" w14:textId="77777777" w:rsidR="001F5D9B" w:rsidRPr="001F5D9B" w:rsidRDefault="001F5D9B" w:rsidP="001F5D9B">
            <w:pPr>
              <w:spacing w:after="0" w:line="240" w:lineRule="auto"/>
              <w:ind w:left="-247" w:firstLine="0"/>
              <w:jc w:val="center"/>
              <w:rPr>
                <w:rFonts w:ascii="Nirmala UI Semilight" w:eastAsia="Times New Roman" w:hAnsi="Nirmala UI Semilight" w:cs="Nirmala UI Semilight"/>
                <w:b/>
                <w:bCs/>
                <w:i/>
                <w:iCs/>
              </w:rPr>
            </w:pPr>
            <w:r w:rsidRPr="001F5D9B">
              <w:rPr>
                <w:rFonts w:ascii="Nirmala UI Semilight" w:hAnsi="Nirmala UI Semilight" w:cs="Nirmala UI Semilight"/>
                <w:b/>
                <w:bCs/>
                <w:i/>
                <w:iCs/>
              </w:rPr>
              <w:t>Sum of Squares</w:t>
            </w:r>
          </w:p>
        </w:tc>
        <w:tc>
          <w:tcPr>
            <w:tcW w:w="567" w:type="dxa"/>
            <w:tcBorders>
              <w:top w:val="single" w:sz="4" w:space="0" w:color="auto"/>
              <w:bottom w:val="single" w:sz="4" w:space="0" w:color="auto"/>
            </w:tcBorders>
            <w:vAlign w:val="center"/>
          </w:tcPr>
          <w:p w14:paraId="44879FE4" w14:textId="77777777" w:rsidR="001F5D9B" w:rsidRPr="001F5D9B" w:rsidRDefault="001F5D9B" w:rsidP="001F5D9B">
            <w:pPr>
              <w:spacing w:after="0" w:line="240" w:lineRule="auto"/>
              <w:ind w:left="-526"/>
              <w:jc w:val="center"/>
              <w:rPr>
                <w:rFonts w:ascii="Nirmala UI Semilight" w:hAnsi="Nirmala UI Semilight" w:cs="Nirmala UI Semilight"/>
                <w:b/>
                <w:bCs/>
              </w:rPr>
            </w:pPr>
            <w:r w:rsidRPr="001F5D9B">
              <w:rPr>
                <w:rFonts w:ascii="Nirmala UI Semilight" w:hAnsi="Nirmala UI Semilight" w:cs="Nirmala UI Semilight"/>
                <w:b/>
                <w:bCs/>
              </w:rPr>
              <w:t>df</w:t>
            </w:r>
          </w:p>
        </w:tc>
        <w:tc>
          <w:tcPr>
            <w:tcW w:w="1418" w:type="dxa"/>
            <w:tcBorders>
              <w:top w:val="single" w:sz="4" w:space="0" w:color="auto"/>
              <w:bottom w:val="single" w:sz="4" w:space="0" w:color="auto"/>
            </w:tcBorders>
          </w:tcPr>
          <w:p w14:paraId="220DBD7B" w14:textId="77777777" w:rsidR="001F5D9B" w:rsidRPr="001F5D9B" w:rsidRDefault="001F5D9B" w:rsidP="001F5D9B">
            <w:pPr>
              <w:spacing w:after="0" w:line="240" w:lineRule="auto"/>
              <w:ind w:left="-526"/>
              <w:jc w:val="center"/>
              <w:rPr>
                <w:rFonts w:ascii="Nirmala UI Semilight" w:hAnsi="Nirmala UI Semilight" w:cs="Nirmala UI Semilight"/>
                <w:b/>
                <w:bCs/>
                <w:i/>
                <w:iCs/>
              </w:rPr>
            </w:pPr>
            <w:r w:rsidRPr="001F5D9B">
              <w:rPr>
                <w:rFonts w:ascii="Nirmala UI Semilight" w:hAnsi="Nirmala UI Semilight" w:cs="Nirmala UI Semilight"/>
                <w:b/>
                <w:bCs/>
                <w:i/>
                <w:iCs/>
              </w:rPr>
              <w:t>Mean Square</w:t>
            </w:r>
          </w:p>
        </w:tc>
        <w:tc>
          <w:tcPr>
            <w:tcW w:w="708" w:type="dxa"/>
            <w:tcBorders>
              <w:top w:val="single" w:sz="4" w:space="0" w:color="auto"/>
              <w:bottom w:val="single" w:sz="4" w:space="0" w:color="auto"/>
            </w:tcBorders>
          </w:tcPr>
          <w:p w14:paraId="042ACE63" w14:textId="77777777" w:rsidR="001F5D9B" w:rsidRPr="001F5D9B" w:rsidRDefault="001F5D9B" w:rsidP="001F5D9B">
            <w:pPr>
              <w:spacing w:after="0" w:line="240" w:lineRule="auto"/>
              <w:ind w:left="-526"/>
              <w:jc w:val="center"/>
              <w:rPr>
                <w:rFonts w:ascii="Nirmala UI Semilight" w:hAnsi="Nirmala UI Semilight" w:cs="Nirmala UI Semilight"/>
                <w:b/>
                <w:bCs/>
              </w:rPr>
            </w:pPr>
            <w:r w:rsidRPr="001F5D9B">
              <w:rPr>
                <w:rFonts w:ascii="Nirmala UI Semilight" w:hAnsi="Nirmala UI Semilight" w:cs="Nirmala UI Semilight"/>
                <w:b/>
                <w:bCs/>
              </w:rPr>
              <w:t>F</w:t>
            </w:r>
          </w:p>
        </w:tc>
        <w:tc>
          <w:tcPr>
            <w:tcW w:w="993" w:type="dxa"/>
            <w:tcBorders>
              <w:top w:val="single" w:sz="4" w:space="0" w:color="auto"/>
              <w:bottom w:val="single" w:sz="4" w:space="0" w:color="auto"/>
            </w:tcBorders>
          </w:tcPr>
          <w:p w14:paraId="793C5001" w14:textId="77777777" w:rsidR="001F5D9B" w:rsidRPr="001F5D9B" w:rsidRDefault="001F5D9B" w:rsidP="001F5D9B">
            <w:pPr>
              <w:spacing w:after="0" w:line="240" w:lineRule="auto"/>
              <w:ind w:left="-526"/>
              <w:jc w:val="center"/>
              <w:rPr>
                <w:rFonts w:ascii="Nirmala UI Semilight" w:hAnsi="Nirmala UI Semilight" w:cs="Nirmala UI Semilight"/>
                <w:b/>
                <w:bCs/>
              </w:rPr>
            </w:pPr>
            <w:r w:rsidRPr="001F5D9B">
              <w:rPr>
                <w:rFonts w:ascii="Nirmala UI Semilight" w:hAnsi="Nirmala UI Semilight" w:cs="Nirmala UI Semilight"/>
                <w:b/>
                <w:bCs/>
              </w:rPr>
              <w:t>Sig</w:t>
            </w:r>
          </w:p>
        </w:tc>
      </w:tr>
      <w:tr w:rsidR="001F5D9B" w:rsidRPr="001F5D9B" w14:paraId="60123823" w14:textId="77777777" w:rsidTr="001F5D9B">
        <w:trPr>
          <w:jc w:val="center"/>
        </w:trPr>
        <w:tc>
          <w:tcPr>
            <w:tcW w:w="1276" w:type="dxa"/>
            <w:tcBorders>
              <w:top w:val="single" w:sz="4" w:space="0" w:color="auto"/>
            </w:tcBorders>
          </w:tcPr>
          <w:p w14:paraId="4657B41F" w14:textId="77777777" w:rsidR="001F5D9B" w:rsidRPr="001F5D9B" w:rsidRDefault="001F5D9B" w:rsidP="001F5D9B">
            <w:pPr>
              <w:spacing w:after="0" w:line="240" w:lineRule="auto"/>
              <w:ind w:left="0" w:firstLine="0"/>
              <w:rPr>
                <w:rFonts w:ascii="Nirmala UI Semilight" w:hAnsi="Nirmala UI Semilight" w:cs="Nirmala UI Semilight"/>
              </w:rPr>
            </w:pPr>
            <w:r w:rsidRPr="001F5D9B">
              <w:rPr>
                <w:rFonts w:ascii="Nirmala UI Semilight" w:hAnsi="Nirmala UI Semilight" w:cs="Nirmala UI Semilight"/>
              </w:rPr>
              <w:t>Regression</w:t>
            </w:r>
          </w:p>
        </w:tc>
        <w:tc>
          <w:tcPr>
            <w:tcW w:w="1701" w:type="dxa"/>
            <w:tcBorders>
              <w:top w:val="single" w:sz="4" w:space="0" w:color="auto"/>
            </w:tcBorders>
          </w:tcPr>
          <w:p w14:paraId="2DA5D70A" w14:textId="77777777" w:rsidR="001F5D9B" w:rsidRPr="001F5D9B" w:rsidRDefault="001F5D9B" w:rsidP="001F5D9B">
            <w:pPr>
              <w:spacing w:after="0" w:line="240" w:lineRule="auto"/>
              <w:ind w:left="-526"/>
              <w:jc w:val="center"/>
              <w:rPr>
                <w:rFonts w:ascii="Nirmala UI Semilight" w:eastAsia="Times New Roman" w:hAnsi="Nirmala UI Semilight" w:cs="Nirmala UI Semilight"/>
              </w:rPr>
            </w:pPr>
            <w:r w:rsidRPr="001F5D9B">
              <w:rPr>
                <w:rFonts w:ascii="Nirmala UI Semilight" w:hAnsi="Nirmala UI Semilight" w:cs="Nirmala UI Semilight"/>
              </w:rPr>
              <w:t>7.596</w:t>
            </w:r>
          </w:p>
        </w:tc>
        <w:tc>
          <w:tcPr>
            <w:tcW w:w="567" w:type="dxa"/>
            <w:tcBorders>
              <w:top w:val="single" w:sz="4" w:space="0" w:color="auto"/>
            </w:tcBorders>
          </w:tcPr>
          <w:p w14:paraId="4E3762F0"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4</w:t>
            </w:r>
          </w:p>
        </w:tc>
        <w:tc>
          <w:tcPr>
            <w:tcW w:w="1418" w:type="dxa"/>
            <w:tcBorders>
              <w:top w:val="single" w:sz="4" w:space="0" w:color="auto"/>
            </w:tcBorders>
          </w:tcPr>
          <w:p w14:paraId="3DDB75E4"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1.899</w:t>
            </w:r>
          </w:p>
        </w:tc>
        <w:tc>
          <w:tcPr>
            <w:tcW w:w="708" w:type="dxa"/>
            <w:tcBorders>
              <w:top w:val="single" w:sz="4" w:space="0" w:color="auto"/>
            </w:tcBorders>
          </w:tcPr>
          <w:p w14:paraId="27468A77"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12.784</w:t>
            </w:r>
          </w:p>
        </w:tc>
        <w:tc>
          <w:tcPr>
            <w:tcW w:w="993" w:type="dxa"/>
            <w:tcBorders>
              <w:top w:val="single" w:sz="4" w:space="0" w:color="auto"/>
            </w:tcBorders>
          </w:tcPr>
          <w:p w14:paraId="583ABA84"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.000</w:t>
            </w:r>
          </w:p>
        </w:tc>
      </w:tr>
      <w:tr w:rsidR="001F5D9B" w:rsidRPr="001F5D9B" w14:paraId="43773F99" w14:textId="77777777" w:rsidTr="001F5D9B">
        <w:trPr>
          <w:jc w:val="center"/>
        </w:trPr>
        <w:tc>
          <w:tcPr>
            <w:tcW w:w="1276" w:type="dxa"/>
          </w:tcPr>
          <w:p w14:paraId="36007CEB" w14:textId="77777777" w:rsidR="001F5D9B" w:rsidRPr="001F5D9B" w:rsidRDefault="001F5D9B" w:rsidP="001F5D9B">
            <w:pPr>
              <w:spacing w:after="0" w:line="240" w:lineRule="auto"/>
              <w:ind w:left="0" w:firstLine="0"/>
              <w:rPr>
                <w:rFonts w:ascii="Nirmala UI Semilight" w:eastAsia="Times New Roman" w:hAnsi="Nirmala UI Semilight" w:cs="Nirmala UI Semilight"/>
              </w:rPr>
            </w:pPr>
            <w:r w:rsidRPr="001F5D9B">
              <w:rPr>
                <w:rFonts w:ascii="Nirmala UI Semilight" w:hAnsi="Nirmala UI Semilight" w:cs="Nirmala UI Semilight"/>
              </w:rPr>
              <w:t>Residual</w:t>
            </w:r>
          </w:p>
        </w:tc>
        <w:tc>
          <w:tcPr>
            <w:tcW w:w="1701" w:type="dxa"/>
          </w:tcPr>
          <w:p w14:paraId="4BC513EB" w14:textId="77777777" w:rsidR="001F5D9B" w:rsidRPr="001F5D9B" w:rsidRDefault="001F5D9B" w:rsidP="001F5D9B">
            <w:pPr>
              <w:spacing w:after="0" w:line="240" w:lineRule="auto"/>
              <w:ind w:left="-526"/>
              <w:jc w:val="center"/>
              <w:rPr>
                <w:rFonts w:ascii="Nirmala UI Semilight" w:eastAsia="Times New Roman" w:hAnsi="Nirmala UI Semilight" w:cs="Nirmala UI Semilight"/>
              </w:rPr>
            </w:pPr>
            <w:r w:rsidRPr="001F5D9B">
              <w:rPr>
                <w:rFonts w:ascii="Nirmala UI Semilight" w:hAnsi="Nirmala UI Semilight" w:cs="Nirmala UI Semilight"/>
              </w:rPr>
              <w:t>9.953</w:t>
            </w:r>
          </w:p>
        </w:tc>
        <w:tc>
          <w:tcPr>
            <w:tcW w:w="567" w:type="dxa"/>
          </w:tcPr>
          <w:p w14:paraId="629A0253"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67</w:t>
            </w:r>
          </w:p>
        </w:tc>
        <w:tc>
          <w:tcPr>
            <w:tcW w:w="1418" w:type="dxa"/>
          </w:tcPr>
          <w:p w14:paraId="49580FD4"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.149</w:t>
            </w:r>
          </w:p>
        </w:tc>
        <w:tc>
          <w:tcPr>
            <w:tcW w:w="708" w:type="dxa"/>
            <w:vAlign w:val="center"/>
          </w:tcPr>
          <w:p w14:paraId="52642483" w14:textId="77777777" w:rsidR="001F5D9B" w:rsidRPr="001F5D9B" w:rsidRDefault="001F5D9B" w:rsidP="001F5D9B">
            <w:pPr>
              <w:spacing w:after="0" w:line="240" w:lineRule="auto"/>
              <w:ind w:left="-526"/>
              <w:jc w:val="center"/>
              <w:rPr>
                <w:rFonts w:ascii="Nirmala UI Semilight" w:hAnsi="Nirmala UI Semilight" w:cs="Nirmala UI Semilight"/>
              </w:rPr>
            </w:pPr>
          </w:p>
        </w:tc>
        <w:tc>
          <w:tcPr>
            <w:tcW w:w="993" w:type="dxa"/>
            <w:vAlign w:val="center"/>
          </w:tcPr>
          <w:p w14:paraId="66D99007" w14:textId="77777777" w:rsidR="001F5D9B" w:rsidRPr="001F5D9B" w:rsidRDefault="001F5D9B" w:rsidP="001F5D9B">
            <w:pPr>
              <w:spacing w:after="0" w:line="240" w:lineRule="auto"/>
              <w:ind w:left="-526"/>
              <w:jc w:val="center"/>
              <w:rPr>
                <w:rFonts w:ascii="Nirmala UI Semilight" w:hAnsi="Nirmala UI Semilight" w:cs="Nirmala UI Semilight"/>
              </w:rPr>
            </w:pPr>
          </w:p>
        </w:tc>
      </w:tr>
      <w:tr w:rsidR="001F5D9B" w:rsidRPr="001F5D9B" w14:paraId="2007F6FE" w14:textId="77777777" w:rsidTr="001F5D9B">
        <w:trPr>
          <w:jc w:val="center"/>
        </w:trPr>
        <w:tc>
          <w:tcPr>
            <w:tcW w:w="1276" w:type="dxa"/>
            <w:tcBorders>
              <w:bottom w:val="single" w:sz="4" w:space="0" w:color="auto"/>
            </w:tcBorders>
          </w:tcPr>
          <w:p w14:paraId="50CFAF5E" w14:textId="77777777" w:rsidR="001F5D9B" w:rsidRPr="001F5D9B" w:rsidRDefault="001F5D9B" w:rsidP="001F5D9B">
            <w:pPr>
              <w:spacing w:after="0" w:line="240" w:lineRule="auto"/>
              <w:ind w:left="0" w:firstLine="0"/>
              <w:rPr>
                <w:rFonts w:ascii="Nirmala UI Semilight" w:hAnsi="Nirmala UI Semilight" w:cs="Nirmala UI Semilight"/>
              </w:rPr>
            </w:pPr>
            <w:r w:rsidRPr="001F5D9B">
              <w:rPr>
                <w:rFonts w:ascii="Nirmala UI Semilight" w:hAnsi="Nirmala UI Semilight" w:cs="Nirmala UI Semilight"/>
              </w:rPr>
              <w:t>Total</w:t>
            </w:r>
          </w:p>
        </w:tc>
        <w:tc>
          <w:tcPr>
            <w:tcW w:w="1701" w:type="dxa"/>
            <w:tcBorders>
              <w:bottom w:val="single" w:sz="4" w:space="0" w:color="auto"/>
            </w:tcBorders>
          </w:tcPr>
          <w:p w14:paraId="4A877A5F"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17.549</w:t>
            </w:r>
          </w:p>
        </w:tc>
        <w:tc>
          <w:tcPr>
            <w:tcW w:w="567" w:type="dxa"/>
            <w:tcBorders>
              <w:bottom w:val="single" w:sz="4" w:space="0" w:color="auto"/>
            </w:tcBorders>
          </w:tcPr>
          <w:p w14:paraId="4A6E6474" w14:textId="77777777" w:rsidR="001F5D9B" w:rsidRPr="001F5D9B" w:rsidRDefault="001F5D9B" w:rsidP="001F5D9B">
            <w:pPr>
              <w:spacing w:after="0" w:line="240" w:lineRule="auto"/>
              <w:ind w:left="-526"/>
              <w:jc w:val="center"/>
              <w:rPr>
                <w:rFonts w:ascii="Nirmala UI Semilight" w:hAnsi="Nirmala UI Semilight" w:cs="Nirmala UI Semilight"/>
              </w:rPr>
            </w:pPr>
            <w:r w:rsidRPr="001F5D9B">
              <w:rPr>
                <w:rFonts w:ascii="Nirmala UI Semilight" w:hAnsi="Nirmala UI Semilight" w:cs="Nirmala UI Semilight"/>
              </w:rPr>
              <w:t>71</w:t>
            </w:r>
          </w:p>
        </w:tc>
        <w:tc>
          <w:tcPr>
            <w:tcW w:w="1418" w:type="dxa"/>
            <w:tcBorders>
              <w:bottom w:val="single" w:sz="4" w:space="0" w:color="auto"/>
            </w:tcBorders>
            <w:vAlign w:val="center"/>
          </w:tcPr>
          <w:p w14:paraId="08109D19" w14:textId="77777777" w:rsidR="001F5D9B" w:rsidRPr="001F5D9B" w:rsidRDefault="001F5D9B" w:rsidP="001F5D9B">
            <w:pPr>
              <w:spacing w:after="0" w:line="240" w:lineRule="auto"/>
              <w:ind w:left="-526"/>
              <w:jc w:val="center"/>
              <w:rPr>
                <w:rFonts w:ascii="Nirmala UI Semilight" w:hAnsi="Nirmala UI Semilight" w:cs="Nirmala UI Semilight"/>
              </w:rPr>
            </w:pPr>
          </w:p>
        </w:tc>
        <w:tc>
          <w:tcPr>
            <w:tcW w:w="708" w:type="dxa"/>
            <w:tcBorders>
              <w:bottom w:val="single" w:sz="4" w:space="0" w:color="auto"/>
            </w:tcBorders>
            <w:vAlign w:val="center"/>
          </w:tcPr>
          <w:p w14:paraId="00676B3A" w14:textId="77777777" w:rsidR="001F5D9B" w:rsidRPr="001F5D9B" w:rsidRDefault="001F5D9B" w:rsidP="001F5D9B">
            <w:pPr>
              <w:spacing w:after="0" w:line="240" w:lineRule="auto"/>
              <w:ind w:left="-526"/>
              <w:jc w:val="center"/>
              <w:rPr>
                <w:rFonts w:ascii="Nirmala UI Semilight" w:hAnsi="Nirmala UI Semilight" w:cs="Nirmala UI Semilight"/>
              </w:rPr>
            </w:pPr>
          </w:p>
        </w:tc>
        <w:tc>
          <w:tcPr>
            <w:tcW w:w="993" w:type="dxa"/>
            <w:tcBorders>
              <w:bottom w:val="single" w:sz="4" w:space="0" w:color="auto"/>
            </w:tcBorders>
            <w:vAlign w:val="center"/>
          </w:tcPr>
          <w:p w14:paraId="1A894AD1" w14:textId="77777777" w:rsidR="001F5D9B" w:rsidRPr="001F5D9B" w:rsidRDefault="001F5D9B" w:rsidP="001F5D9B">
            <w:pPr>
              <w:spacing w:after="0" w:line="240" w:lineRule="auto"/>
              <w:ind w:left="-526"/>
              <w:jc w:val="center"/>
              <w:rPr>
                <w:rFonts w:ascii="Nirmala UI Semilight" w:hAnsi="Nirmala UI Semilight" w:cs="Nirmala UI Semilight"/>
              </w:rPr>
            </w:pPr>
          </w:p>
        </w:tc>
      </w:tr>
    </w:tbl>
    <w:p w14:paraId="2F4D188D" w14:textId="5F116340" w:rsidR="002B25BE" w:rsidRPr="001F5D9B" w:rsidRDefault="00E569BB" w:rsidP="001F5D9B">
      <w:pPr>
        <w:tabs>
          <w:tab w:val="left" w:pos="284"/>
        </w:tabs>
        <w:spacing w:after="120" w:line="240" w:lineRule="auto"/>
        <w:ind w:left="993" w:firstLine="0"/>
        <w:rPr>
          <w:rFonts w:ascii="Nirmala UI Semilight" w:eastAsia="Times New Roman" w:hAnsi="Nirmala UI Semilight" w:cs="Nirmala UI Semilight"/>
          <w:color w:val="000000"/>
        </w:rPr>
      </w:pPr>
      <w:r w:rsidRPr="001F5D9B">
        <w:rPr>
          <w:rFonts w:ascii="Nirmala UI Semilight" w:eastAsia="Times New Roman" w:hAnsi="Nirmala UI Semilight" w:cs="Nirmala UI Semilight"/>
          <w:color w:val="000000"/>
        </w:rPr>
        <w:t>Source: Primary Data Processing (2024)</w:t>
      </w:r>
    </w:p>
    <w:p w14:paraId="0914FB67"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350148B" w14:textId="4A4C70F9" w:rsidR="00E569BB" w:rsidRDefault="00E569B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F5D9B" w:rsidRPr="001F5D9B">
        <w:rPr>
          <w:rFonts w:ascii="Nirmala UI Semilight" w:eastAsia="Times New Roman" w:hAnsi="Nirmala UI Semilight" w:cs="Nirmala UI Semilight"/>
          <w:color w:val="000000"/>
        </w:rPr>
        <w:t xml:space="preserve">From these results, the calculated F value is 12.784 with a </w:t>
      </w:r>
      <w:proofErr w:type="gramStart"/>
      <w:r w:rsidR="001F5D9B" w:rsidRPr="001F5D9B">
        <w:rPr>
          <w:rFonts w:ascii="Nirmala UI Semilight" w:eastAsia="Times New Roman" w:hAnsi="Nirmala UI Semilight" w:cs="Nirmala UI Semilight"/>
          <w:color w:val="000000"/>
        </w:rPr>
        <w:t>significance</w:t>
      </w:r>
      <w:proofErr w:type="gramEnd"/>
      <w:r w:rsidR="001F5D9B" w:rsidRPr="001F5D9B">
        <w:rPr>
          <w:rFonts w:ascii="Nirmala UI Semilight" w:eastAsia="Times New Roman" w:hAnsi="Nirmala UI Semilight" w:cs="Nirmala UI Semilight"/>
          <w:color w:val="000000"/>
        </w:rPr>
        <w:t xml:space="preserve"> value (p-value) of 0.000. The regression model built is statistically significant because the significance value is less than the 5% significance level (</w:t>
      </w:r>
      <w:r w:rsidR="001F5D9B" w:rsidRPr="001F5D9B">
        <w:rPr>
          <w:rFonts w:ascii="Calibri" w:eastAsia="Times New Roman" w:hAnsi="Calibri" w:cs="Calibri"/>
          <w:color w:val="000000"/>
        </w:rPr>
        <w:t>α=0</w:t>
      </w:r>
      <w:r w:rsidR="001F5D9B" w:rsidRPr="001F5D9B">
        <w:rPr>
          <w:rFonts w:ascii="Nirmala UI Semilight" w:eastAsia="Times New Roman" w:hAnsi="Nirmala UI Semilight" w:cs="Nirmala UI Semilight"/>
          <w:color w:val="000000"/>
        </w:rPr>
        <w:t>.050). Thus, the relationship of the dependent variables, namely the seriousness of the offense (X1), religiosity (X2), leadership style (X3), and retaliation (X4), collectively has a significant influence on the dependent variable of internal whistleblowing intention (Y), so that it can be used to explain the relationship between the dependent variable and the dependent variable.</w:t>
      </w:r>
    </w:p>
    <w:p w14:paraId="07215A03"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9F83E78" w14:textId="04227905" w:rsidR="00E569BB" w:rsidRPr="001F5D9B" w:rsidRDefault="001F5D9B" w:rsidP="001F5D9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 test</w:t>
      </w:r>
    </w:p>
    <w:p w14:paraId="7D45CCE9" w14:textId="77777777" w:rsidR="00E569BB"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16F70EC" w14:textId="0B4BC07F" w:rsidR="00E569BB"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5. Cross Loading Results</w:t>
      </w:r>
    </w:p>
    <w:tbl>
      <w:tblPr>
        <w:tblW w:w="6663" w:type="dxa"/>
        <w:jc w:val="center"/>
        <w:tblLayout w:type="fixed"/>
        <w:tblLook w:val="04A0" w:firstRow="1" w:lastRow="0" w:firstColumn="1" w:lastColumn="0" w:noHBand="0" w:noVBand="1"/>
      </w:tblPr>
      <w:tblGrid>
        <w:gridCol w:w="2977"/>
        <w:gridCol w:w="1559"/>
        <w:gridCol w:w="2127"/>
      </w:tblGrid>
      <w:tr w:rsidR="001F5D9B" w:rsidRPr="001F5D9B" w14:paraId="41EF04C0" w14:textId="77777777" w:rsidTr="001F5D9B">
        <w:trPr>
          <w:jc w:val="center"/>
        </w:trPr>
        <w:tc>
          <w:tcPr>
            <w:tcW w:w="2977" w:type="dxa"/>
            <w:tcBorders>
              <w:top w:val="single" w:sz="4" w:space="0" w:color="auto"/>
              <w:bottom w:val="single" w:sz="4" w:space="0" w:color="auto"/>
            </w:tcBorders>
            <w:vAlign w:val="center"/>
          </w:tcPr>
          <w:p w14:paraId="39896539" w14:textId="77777777" w:rsidR="001F5D9B" w:rsidRPr="001F5D9B" w:rsidRDefault="001F5D9B" w:rsidP="001F5D9B">
            <w:pPr>
              <w:spacing w:after="0" w:line="240" w:lineRule="auto"/>
              <w:ind w:left="0" w:firstLine="0"/>
              <w:jc w:val="center"/>
              <w:rPr>
                <w:rFonts w:ascii="Nirmala UI Semilight" w:eastAsia="Times New Roman" w:hAnsi="Nirmala UI Semilight" w:cs="Nirmala UI Semilight"/>
                <w:b/>
                <w:bCs/>
              </w:rPr>
            </w:pPr>
            <w:r w:rsidRPr="001F5D9B">
              <w:rPr>
                <w:rFonts w:ascii="Nirmala UI Semilight" w:eastAsia="Times New Roman" w:hAnsi="Nirmala UI Semilight" w:cs="Nirmala UI Semilight"/>
                <w:b/>
                <w:bCs/>
              </w:rPr>
              <w:t>Independent Variable</w:t>
            </w:r>
          </w:p>
        </w:tc>
        <w:tc>
          <w:tcPr>
            <w:tcW w:w="1559" w:type="dxa"/>
            <w:tcBorders>
              <w:top w:val="single" w:sz="4" w:space="0" w:color="auto"/>
              <w:bottom w:val="single" w:sz="4" w:space="0" w:color="auto"/>
            </w:tcBorders>
            <w:vAlign w:val="center"/>
          </w:tcPr>
          <w:p w14:paraId="66FCFC38" w14:textId="77777777" w:rsidR="001F5D9B" w:rsidRPr="001F5D9B" w:rsidRDefault="001F5D9B" w:rsidP="001F5D9B">
            <w:pPr>
              <w:spacing w:after="0" w:line="240" w:lineRule="auto"/>
              <w:ind w:left="0" w:firstLine="0"/>
              <w:jc w:val="center"/>
              <w:rPr>
                <w:rFonts w:ascii="Nirmala UI Semilight" w:eastAsia="Times New Roman" w:hAnsi="Nirmala UI Semilight" w:cs="Nirmala UI Semilight"/>
                <w:b/>
                <w:bCs/>
              </w:rPr>
            </w:pPr>
            <w:r w:rsidRPr="001F5D9B">
              <w:rPr>
                <w:rFonts w:ascii="Nirmala UI Semilight" w:hAnsi="Nirmala UI Semilight" w:cs="Nirmala UI Semilight"/>
                <w:b/>
                <w:bCs/>
              </w:rPr>
              <w:t>Sig. t</w:t>
            </w:r>
          </w:p>
        </w:tc>
        <w:tc>
          <w:tcPr>
            <w:tcW w:w="2127" w:type="dxa"/>
            <w:tcBorders>
              <w:top w:val="single" w:sz="4" w:space="0" w:color="auto"/>
              <w:bottom w:val="single" w:sz="4" w:space="0" w:color="auto"/>
            </w:tcBorders>
            <w:vAlign w:val="center"/>
          </w:tcPr>
          <w:p w14:paraId="1264D93F" w14:textId="77777777" w:rsidR="001F5D9B" w:rsidRPr="001F5D9B" w:rsidRDefault="001F5D9B" w:rsidP="001F5D9B">
            <w:pPr>
              <w:spacing w:after="0" w:line="240" w:lineRule="auto"/>
              <w:ind w:left="0" w:firstLine="0"/>
              <w:jc w:val="center"/>
              <w:rPr>
                <w:rFonts w:ascii="Nirmala UI Semilight" w:hAnsi="Nirmala UI Semilight" w:cs="Nirmala UI Semilight"/>
                <w:b/>
                <w:bCs/>
              </w:rPr>
            </w:pPr>
            <w:r w:rsidRPr="001F5D9B">
              <w:rPr>
                <w:rFonts w:ascii="Nirmala UI Semilight" w:hAnsi="Nirmala UI Semilight" w:cs="Nirmala UI Semilight"/>
                <w:b/>
                <w:bCs/>
              </w:rPr>
              <w:t>Ket.</w:t>
            </w:r>
          </w:p>
        </w:tc>
      </w:tr>
      <w:tr w:rsidR="001F5D9B" w:rsidRPr="001F5D9B" w14:paraId="1C622EB7" w14:textId="77777777" w:rsidTr="001F5D9B">
        <w:trPr>
          <w:jc w:val="center"/>
        </w:trPr>
        <w:tc>
          <w:tcPr>
            <w:tcW w:w="2977" w:type="dxa"/>
            <w:tcBorders>
              <w:top w:val="single" w:sz="4" w:space="0" w:color="auto"/>
            </w:tcBorders>
            <w:vAlign w:val="center"/>
          </w:tcPr>
          <w:p w14:paraId="099622CE" w14:textId="77777777" w:rsidR="001F5D9B" w:rsidRPr="001F5D9B" w:rsidRDefault="001F5D9B" w:rsidP="001F5D9B">
            <w:pPr>
              <w:spacing w:after="0" w:line="240" w:lineRule="auto"/>
              <w:ind w:left="0" w:firstLine="0"/>
              <w:rPr>
                <w:rFonts w:ascii="Nirmala UI Semilight" w:hAnsi="Nirmala UI Semilight" w:cs="Nirmala UI Semilight"/>
              </w:rPr>
            </w:pPr>
            <w:r w:rsidRPr="001F5D9B">
              <w:rPr>
                <w:rFonts w:ascii="Nirmala UI Semilight" w:hAnsi="Nirmala UI Semilight" w:cs="Nirmala UI Semilight"/>
              </w:rPr>
              <w:t>Seriousness of Violation (X1)</w:t>
            </w:r>
          </w:p>
        </w:tc>
        <w:tc>
          <w:tcPr>
            <w:tcW w:w="1559" w:type="dxa"/>
            <w:tcBorders>
              <w:top w:val="single" w:sz="4" w:space="0" w:color="auto"/>
            </w:tcBorders>
            <w:vAlign w:val="center"/>
          </w:tcPr>
          <w:p w14:paraId="5FC1DF46" w14:textId="77777777" w:rsidR="001F5D9B" w:rsidRPr="001F5D9B" w:rsidRDefault="001F5D9B" w:rsidP="001F5D9B">
            <w:pPr>
              <w:spacing w:after="0" w:line="240" w:lineRule="auto"/>
              <w:ind w:left="0" w:firstLine="0"/>
              <w:jc w:val="center"/>
              <w:rPr>
                <w:rFonts w:ascii="Nirmala UI Semilight" w:eastAsia="Times New Roman" w:hAnsi="Nirmala UI Semilight" w:cs="Nirmala UI Semilight"/>
              </w:rPr>
            </w:pPr>
            <w:r w:rsidRPr="001F5D9B">
              <w:rPr>
                <w:rFonts w:ascii="Nirmala UI Semilight" w:hAnsi="Nirmala UI Semilight" w:cs="Nirmala UI Semilight"/>
              </w:rPr>
              <w:t>.000</w:t>
            </w:r>
          </w:p>
        </w:tc>
        <w:tc>
          <w:tcPr>
            <w:tcW w:w="2127" w:type="dxa"/>
            <w:tcBorders>
              <w:top w:val="single" w:sz="4" w:space="0" w:color="auto"/>
            </w:tcBorders>
            <w:vAlign w:val="center"/>
          </w:tcPr>
          <w:p w14:paraId="2B9F613D" w14:textId="77777777" w:rsidR="001F5D9B" w:rsidRPr="001F5D9B" w:rsidRDefault="001F5D9B" w:rsidP="001F5D9B">
            <w:pPr>
              <w:spacing w:after="0" w:line="240" w:lineRule="auto"/>
              <w:ind w:left="0" w:firstLine="0"/>
              <w:jc w:val="center"/>
              <w:rPr>
                <w:rFonts w:ascii="Nirmala UI Semilight" w:hAnsi="Nirmala UI Semilight" w:cs="Nirmala UI Semilight"/>
              </w:rPr>
            </w:pPr>
            <w:r w:rsidRPr="001F5D9B">
              <w:rPr>
                <w:rFonts w:ascii="Nirmala UI Semilight" w:hAnsi="Nirmala UI Semilight" w:cs="Nirmala UI Semilight"/>
              </w:rPr>
              <w:t>Significant</w:t>
            </w:r>
          </w:p>
        </w:tc>
      </w:tr>
      <w:tr w:rsidR="001F5D9B" w:rsidRPr="001F5D9B" w14:paraId="6E64213D" w14:textId="77777777" w:rsidTr="001F5D9B">
        <w:trPr>
          <w:jc w:val="center"/>
        </w:trPr>
        <w:tc>
          <w:tcPr>
            <w:tcW w:w="2977" w:type="dxa"/>
            <w:vAlign w:val="center"/>
          </w:tcPr>
          <w:p w14:paraId="7DA6D5E1" w14:textId="77777777" w:rsidR="001F5D9B" w:rsidRPr="001F5D9B" w:rsidRDefault="001F5D9B" w:rsidP="001F5D9B">
            <w:pPr>
              <w:spacing w:after="0" w:line="240" w:lineRule="auto"/>
              <w:ind w:left="0" w:firstLine="0"/>
              <w:rPr>
                <w:rFonts w:ascii="Nirmala UI Semilight" w:eastAsia="Times New Roman" w:hAnsi="Nirmala UI Semilight" w:cs="Nirmala UI Semilight"/>
              </w:rPr>
            </w:pPr>
            <w:r w:rsidRPr="001F5D9B">
              <w:rPr>
                <w:rFonts w:ascii="Nirmala UI Semilight" w:hAnsi="Nirmala UI Semilight" w:cs="Nirmala UI Semilight"/>
              </w:rPr>
              <w:t>Religiosity (X2)</w:t>
            </w:r>
          </w:p>
        </w:tc>
        <w:tc>
          <w:tcPr>
            <w:tcW w:w="1559" w:type="dxa"/>
            <w:vAlign w:val="center"/>
          </w:tcPr>
          <w:p w14:paraId="046809CF" w14:textId="77777777" w:rsidR="001F5D9B" w:rsidRPr="001F5D9B" w:rsidRDefault="001F5D9B" w:rsidP="001F5D9B">
            <w:pPr>
              <w:spacing w:after="0" w:line="240" w:lineRule="auto"/>
              <w:ind w:left="0" w:firstLine="0"/>
              <w:jc w:val="center"/>
              <w:rPr>
                <w:rFonts w:ascii="Nirmala UI Semilight" w:eastAsia="Times New Roman" w:hAnsi="Nirmala UI Semilight" w:cs="Nirmala UI Semilight"/>
              </w:rPr>
            </w:pPr>
            <w:r w:rsidRPr="001F5D9B">
              <w:rPr>
                <w:rFonts w:ascii="Nirmala UI Semilight" w:hAnsi="Nirmala UI Semilight" w:cs="Nirmala UI Semilight"/>
              </w:rPr>
              <w:t>.055</w:t>
            </w:r>
          </w:p>
        </w:tc>
        <w:tc>
          <w:tcPr>
            <w:tcW w:w="2127" w:type="dxa"/>
            <w:vAlign w:val="center"/>
          </w:tcPr>
          <w:p w14:paraId="733C610D" w14:textId="0114107C" w:rsidR="001F5D9B" w:rsidRPr="001F5D9B" w:rsidRDefault="001F5D9B" w:rsidP="001F5D9B">
            <w:pPr>
              <w:spacing w:after="0" w:line="240" w:lineRule="auto"/>
              <w:ind w:left="0" w:firstLine="0"/>
              <w:jc w:val="center"/>
              <w:rPr>
                <w:rFonts w:ascii="Nirmala UI Semilight" w:hAnsi="Nirmala UI Semilight" w:cs="Nirmala UI Semilight"/>
              </w:rPr>
            </w:pPr>
            <w:r w:rsidRPr="001F5D9B">
              <w:rPr>
                <w:rFonts w:ascii="Nirmala UI Semilight" w:hAnsi="Nirmala UI Semilight" w:cs="Nirmala UI Semilight"/>
              </w:rPr>
              <w:t>Not Significant</w:t>
            </w:r>
          </w:p>
        </w:tc>
      </w:tr>
      <w:tr w:rsidR="001F5D9B" w:rsidRPr="001F5D9B" w14:paraId="7F0C0D10" w14:textId="77777777" w:rsidTr="001F5D9B">
        <w:trPr>
          <w:jc w:val="center"/>
        </w:trPr>
        <w:tc>
          <w:tcPr>
            <w:tcW w:w="2977" w:type="dxa"/>
            <w:vAlign w:val="center"/>
          </w:tcPr>
          <w:p w14:paraId="125C0232" w14:textId="77777777" w:rsidR="001F5D9B" w:rsidRPr="001F5D9B" w:rsidRDefault="001F5D9B" w:rsidP="001F5D9B">
            <w:pPr>
              <w:spacing w:after="0" w:line="240" w:lineRule="auto"/>
              <w:ind w:left="0" w:firstLine="0"/>
              <w:rPr>
                <w:rFonts w:ascii="Nirmala UI Semilight" w:hAnsi="Nirmala UI Semilight" w:cs="Nirmala UI Semilight"/>
              </w:rPr>
            </w:pPr>
            <w:r w:rsidRPr="001F5D9B">
              <w:rPr>
                <w:rFonts w:ascii="Nirmala UI Semilight" w:hAnsi="Nirmala UI Semilight" w:cs="Nirmala UI Semilight"/>
              </w:rPr>
              <w:t>Leadership Style (X3)</w:t>
            </w:r>
          </w:p>
        </w:tc>
        <w:tc>
          <w:tcPr>
            <w:tcW w:w="1559" w:type="dxa"/>
            <w:vAlign w:val="center"/>
          </w:tcPr>
          <w:p w14:paraId="6ECCF454" w14:textId="77777777" w:rsidR="001F5D9B" w:rsidRPr="001F5D9B" w:rsidRDefault="001F5D9B" w:rsidP="001F5D9B">
            <w:pPr>
              <w:spacing w:after="0" w:line="240" w:lineRule="auto"/>
              <w:ind w:left="0" w:firstLine="0"/>
              <w:jc w:val="center"/>
              <w:rPr>
                <w:rFonts w:ascii="Nirmala UI Semilight" w:hAnsi="Nirmala UI Semilight" w:cs="Nirmala UI Semilight"/>
              </w:rPr>
            </w:pPr>
            <w:r w:rsidRPr="001F5D9B">
              <w:rPr>
                <w:rFonts w:ascii="Nirmala UI Semilight" w:hAnsi="Nirmala UI Semilight" w:cs="Nirmala UI Semilight"/>
              </w:rPr>
              <w:t>.166</w:t>
            </w:r>
          </w:p>
        </w:tc>
        <w:tc>
          <w:tcPr>
            <w:tcW w:w="2127" w:type="dxa"/>
            <w:vAlign w:val="center"/>
          </w:tcPr>
          <w:p w14:paraId="19F5A01C" w14:textId="31D5C8D4" w:rsidR="001F5D9B" w:rsidRPr="001F5D9B" w:rsidRDefault="001F5D9B" w:rsidP="001F5D9B">
            <w:pPr>
              <w:spacing w:after="0" w:line="240" w:lineRule="auto"/>
              <w:ind w:left="0" w:firstLine="0"/>
              <w:jc w:val="center"/>
              <w:rPr>
                <w:rFonts w:ascii="Nirmala UI Semilight" w:hAnsi="Nirmala UI Semilight" w:cs="Nirmala UI Semilight"/>
              </w:rPr>
            </w:pPr>
            <w:r w:rsidRPr="001F5D9B">
              <w:rPr>
                <w:rFonts w:ascii="Nirmala UI Semilight" w:hAnsi="Nirmala UI Semilight" w:cs="Nirmala UI Semilight"/>
              </w:rPr>
              <w:t>Not Significant</w:t>
            </w:r>
          </w:p>
        </w:tc>
      </w:tr>
      <w:tr w:rsidR="001F5D9B" w:rsidRPr="001F5D9B" w14:paraId="4F4F47B3" w14:textId="77777777" w:rsidTr="001F5D9B">
        <w:trPr>
          <w:jc w:val="center"/>
        </w:trPr>
        <w:tc>
          <w:tcPr>
            <w:tcW w:w="2977" w:type="dxa"/>
            <w:tcBorders>
              <w:bottom w:val="single" w:sz="4" w:space="0" w:color="auto"/>
            </w:tcBorders>
            <w:vAlign w:val="center"/>
          </w:tcPr>
          <w:p w14:paraId="0C5E162D" w14:textId="77777777" w:rsidR="001F5D9B" w:rsidRPr="001F5D9B" w:rsidRDefault="001F5D9B" w:rsidP="001F5D9B">
            <w:pPr>
              <w:spacing w:after="0" w:line="240" w:lineRule="auto"/>
              <w:ind w:left="0" w:firstLine="0"/>
              <w:rPr>
                <w:rFonts w:ascii="Nirmala UI Semilight" w:hAnsi="Nirmala UI Semilight" w:cs="Nirmala UI Semilight"/>
              </w:rPr>
            </w:pPr>
            <w:r w:rsidRPr="001F5D9B">
              <w:rPr>
                <w:rFonts w:ascii="Nirmala UI Semilight" w:hAnsi="Nirmala UI Semilight" w:cs="Nirmala UI Semilight"/>
              </w:rPr>
              <w:t>Retaliation (X4)</w:t>
            </w:r>
          </w:p>
        </w:tc>
        <w:tc>
          <w:tcPr>
            <w:tcW w:w="1559" w:type="dxa"/>
            <w:tcBorders>
              <w:bottom w:val="single" w:sz="4" w:space="0" w:color="auto"/>
            </w:tcBorders>
            <w:vAlign w:val="center"/>
          </w:tcPr>
          <w:p w14:paraId="10857D77" w14:textId="77777777" w:rsidR="001F5D9B" w:rsidRPr="001F5D9B" w:rsidRDefault="001F5D9B" w:rsidP="001F5D9B">
            <w:pPr>
              <w:spacing w:after="0" w:line="240" w:lineRule="auto"/>
              <w:ind w:left="0" w:firstLine="0"/>
              <w:jc w:val="center"/>
              <w:rPr>
                <w:rFonts w:ascii="Nirmala UI Semilight" w:hAnsi="Nirmala UI Semilight" w:cs="Nirmala UI Semilight"/>
              </w:rPr>
            </w:pPr>
            <w:r w:rsidRPr="001F5D9B">
              <w:rPr>
                <w:rFonts w:ascii="Nirmala UI Semilight" w:hAnsi="Nirmala UI Semilight" w:cs="Nirmala UI Semilight"/>
              </w:rPr>
              <w:t>.744</w:t>
            </w:r>
          </w:p>
        </w:tc>
        <w:tc>
          <w:tcPr>
            <w:tcW w:w="2127" w:type="dxa"/>
            <w:tcBorders>
              <w:bottom w:val="single" w:sz="4" w:space="0" w:color="auto"/>
            </w:tcBorders>
            <w:vAlign w:val="center"/>
          </w:tcPr>
          <w:p w14:paraId="45A468A4" w14:textId="474D91BF" w:rsidR="001F5D9B" w:rsidRPr="001F5D9B" w:rsidRDefault="001F5D9B" w:rsidP="001F5D9B">
            <w:pPr>
              <w:spacing w:after="0" w:line="240" w:lineRule="auto"/>
              <w:ind w:left="0" w:firstLine="0"/>
              <w:jc w:val="center"/>
              <w:rPr>
                <w:rFonts w:ascii="Nirmala UI Semilight" w:hAnsi="Nirmala UI Semilight" w:cs="Nirmala UI Semilight"/>
              </w:rPr>
            </w:pPr>
            <w:r w:rsidRPr="001F5D9B">
              <w:rPr>
                <w:rFonts w:ascii="Nirmala UI Semilight" w:hAnsi="Nirmala UI Semilight" w:cs="Nirmala UI Semilight"/>
              </w:rPr>
              <w:t>Not Significant</w:t>
            </w:r>
          </w:p>
        </w:tc>
      </w:tr>
    </w:tbl>
    <w:p w14:paraId="0DBC08C6" w14:textId="675C5C53" w:rsidR="00E569BB" w:rsidRPr="001F5D9B" w:rsidRDefault="00E569BB" w:rsidP="001F5D9B">
      <w:pPr>
        <w:tabs>
          <w:tab w:val="left" w:pos="284"/>
        </w:tabs>
        <w:spacing w:after="120" w:line="240" w:lineRule="auto"/>
        <w:ind w:left="993" w:firstLine="0"/>
        <w:rPr>
          <w:rFonts w:ascii="Nirmala UI Semilight" w:eastAsia="Times New Roman" w:hAnsi="Nirmala UI Semilight" w:cs="Nirmala UI Semilight"/>
          <w:color w:val="000000"/>
        </w:rPr>
      </w:pPr>
      <w:r w:rsidRPr="001F5D9B">
        <w:rPr>
          <w:rFonts w:ascii="Nirmala UI Semilight" w:eastAsia="Times New Roman" w:hAnsi="Nirmala UI Semilight" w:cs="Nirmala UI Semilight"/>
          <w:color w:val="000000"/>
        </w:rPr>
        <w:t>Source: Primary Data Processing (2024)</w:t>
      </w:r>
    </w:p>
    <w:p w14:paraId="1C8F1A6E" w14:textId="77777777" w:rsidR="001F5D9B" w:rsidRDefault="001F5D9B"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9D8132F" w14:textId="0E25F4F8" w:rsidR="00E569BB"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F5D9B" w:rsidRPr="001F5D9B">
        <w:rPr>
          <w:rFonts w:ascii="Nirmala UI Semilight" w:eastAsia="Times New Roman" w:hAnsi="Nirmala UI Semilight" w:cs="Nirmala UI Semilight"/>
          <w:color w:val="000000"/>
        </w:rPr>
        <w:t>Analysis of the results of hypothesis testing of each independent variable based on the T test results, that the seriousness of the offense variable produces a significance of 0.000 (p &lt;0.05). Thus, it is concluded that the seriousness of the offense (X1) significantly affects the internal whistleblow-ing intention (Y) positively and the first hypothesis is accepted. The religiosity variable produces a significance of 0.055 (p&gt; 0.05). Thus, it is concluded that religiosity (X2) does not significantly affect internal whistleblowing intentions (Y</w:t>
      </w:r>
      <w:proofErr w:type="gramStart"/>
      <w:r w:rsidR="001F5D9B" w:rsidRPr="001F5D9B">
        <w:rPr>
          <w:rFonts w:ascii="Nirmala UI Semilight" w:eastAsia="Times New Roman" w:hAnsi="Nirmala UI Semilight" w:cs="Nirmala UI Semilight"/>
          <w:color w:val="000000"/>
        </w:rPr>
        <w:t>)</w:t>
      </w:r>
      <w:proofErr w:type="gramEnd"/>
      <w:r w:rsidR="001F5D9B" w:rsidRPr="001F5D9B">
        <w:rPr>
          <w:rFonts w:ascii="Nirmala UI Semilight" w:eastAsia="Times New Roman" w:hAnsi="Nirmala UI Semilight" w:cs="Nirmala UI Semilight"/>
          <w:color w:val="000000"/>
        </w:rPr>
        <w:t xml:space="preserve"> and the second hypothesis is rejected. The leadership style variable produces a significance of 0.166 (p&gt; 0.05). Thus, it is concluded that leadership style (X3) does not significantly affect the intention of internal whistleblowing (Y</w:t>
      </w:r>
      <w:proofErr w:type="gramStart"/>
      <w:r w:rsidR="001F5D9B" w:rsidRPr="001F5D9B">
        <w:rPr>
          <w:rFonts w:ascii="Nirmala UI Semilight" w:eastAsia="Times New Roman" w:hAnsi="Nirmala UI Semilight" w:cs="Nirmala UI Semilight"/>
          <w:color w:val="000000"/>
        </w:rPr>
        <w:t>)</w:t>
      </w:r>
      <w:proofErr w:type="gramEnd"/>
      <w:r w:rsidR="001F5D9B" w:rsidRPr="001F5D9B">
        <w:rPr>
          <w:rFonts w:ascii="Nirmala UI Semilight" w:eastAsia="Times New Roman" w:hAnsi="Nirmala UI Semilight" w:cs="Nirmala UI Semilight"/>
          <w:color w:val="000000"/>
        </w:rPr>
        <w:t xml:space="preserve"> and the third hypothesis is rejected. The retaliation variable produces a significance of 0.744 (p&gt; 0.05). Thus, it is concluded that retaliation (X4) does not significantly affect internal whistleblowing intentions (Y</w:t>
      </w:r>
      <w:proofErr w:type="gramStart"/>
      <w:r w:rsidR="001F5D9B" w:rsidRPr="001F5D9B">
        <w:rPr>
          <w:rFonts w:ascii="Nirmala UI Semilight" w:eastAsia="Times New Roman" w:hAnsi="Nirmala UI Semilight" w:cs="Nirmala UI Semilight"/>
          <w:color w:val="000000"/>
        </w:rPr>
        <w:t>)</w:t>
      </w:r>
      <w:proofErr w:type="gramEnd"/>
      <w:r w:rsidR="001F5D9B" w:rsidRPr="001F5D9B">
        <w:rPr>
          <w:rFonts w:ascii="Nirmala UI Semilight" w:eastAsia="Times New Roman" w:hAnsi="Nirmala UI Semilight" w:cs="Nirmala UI Semilight"/>
          <w:color w:val="000000"/>
        </w:rPr>
        <w:t xml:space="preserve"> and the fourth hypothesis is rejected.</w:t>
      </w:r>
    </w:p>
    <w:p w14:paraId="700FC2C9" w14:textId="77777777" w:rsidR="00E569BB" w:rsidRDefault="00E569BB" w:rsidP="002B25BE">
      <w:pPr>
        <w:pStyle w:val="ListParagraph"/>
        <w:tabs>
          <w:tab w:val="left" w:pos="284"/>
        </w:tabs>
        <w:spacing w:after="120" w:line="240" w:lineRule="auto"/>
        <w:ind w:left="0" w:firstLine="0"/>
        <w:rPr>
          <w:rFonts w:ascii="Nirmala UI Semilight" w:eastAsia="Times New Roman" w:hAnsi="Nirmala UI Semilight" w:cs="Nirmala UI Semilight"/>
          <w:i/>
          <w:iCs/>
        </w:rPr>
      </w:pPr>
    </w:p>
    <w:p w14:paraId="67AFC9E0" w14:textId="412C4B41" w:rsidR="00C30F46" w:rsidRPr="001F5D9B" w:rsidRDefault="00C30F46" w:rsidP="00C30F46">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Hypothesis Testing</w:t>
      </w:r>
    </w:p>
    <w:p w14:paraId="5390396B" w14:textId="645E7CCD" w:rsidR="00C30F46" w:rsidRPr="00C30F46" w:rsidRDefault="00C30F46" w:rsidP="002B25BE">
      <w:pPr>
        <w:pStyle w:val="ListParagraph"/>
        <w:tabs>
          <w:tab w:val="left" w:pos="284"/>
        </w:tabs>
        <w:spacing w:after="120" w:line="240" w:lineRule="auto"/>
        <w:ind w:left="0" w:firstLine="0"/>
        <w:rPr>
          <w:rFonts w:ascii="Nirmala UI Semilight" w:eastAsia="Times New Roman" w:hAnsi="Nirmala UI Semilight" w:cs="Nirmala UI Semilight"/>
          <w:b/>
          <w:bCs/>
        </w:rPr>
      </w:pPr>
      <w:r w:rsidRPr="00C30F46">
        <w:rPr>
          <w:rFonts w:ascii="Nirmala UI Semilight" w:eastAsia="Times New Roman" w:hAnsi="Nirmala UI Semilight" w:cs="Nirmala UI Semilight"/>
          <w:b/>
          <w:bCs/>
        </w:rPr>
        <w:t>The Effect of Seriousness of Violations on Internal Whistleblowing Intentions of BPKP Employees of Central Sulawesi Province</w:t>
      </w:r>
    </w:p>
    <w:p w14:paraId="6413D6B4" w14:textId="72AAAC92"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Pr>
          <w:rFonts w:ascii="Nirmala UI Semilight" w:eastAsia="Times New Roman" w:hAnsi="Nirmala UI Semilight" w:cs="Nirmala UI Semilight"/>
        </w:rPr>
        <w:lastRenderedPageBreak/>
        <w:tab/>
      </w:r>
      <w:r w:rsidRPr="00C30F46">
        <w:rPr>
          <w:rFonts w:ascii="Nirmala UI Semilight" w:eastAsia="Times New Roman" w:hAnsi="Nirmala UI Semilight" w:cs="Nirmala UI Semilight"/>
        </w:rPr>
        <w:t xml:space="preserve">Based on the research data, it is concluded that the seriousness of the offense significantly influences the intention of internal whistleblowing positively and H1 is accepted. </w:t>
      </w:r>
    </w:p>
    <w:p w14:paraId="6820ABC1"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 xml:space="preserve">The seriousness of the violation is the main factor that encourages employees of the BPKP Representative of Central Sulawesi Province to report actions that violate the rules in the organization. In the context of a government internal auditor office such as BPKP, the perception of the huge impact of serious violations, both on state finances, institutional reputation, and the sustainability of organizational operations, contributes to the growth of a sense of moral responsibility among employees. This sense of responsibility motivates individuals to take the necessary steps to report misconduct. This confirms the importance of institutional efforts in creating an environment that supports employees' courage to disclose violations that could harm the organization and the </w:t>
      </w:r>
      <w:proofErr w:type="gramStart"/>
      <w:r w:rsidRPr="00C30F46">
        <w:rPr>
          <w:rFonts w:ascii="Nirmala UI Semilight" w:eastAsia="Times New Roman" w:hAnsi="Nirmala UI Semilight" w:cs="Nirmala UI Semilight"/>
        </w:rPr>
        <w:t>public as a whole</w:t>
      </w:r>
      <w:proofErr w:type="gramEnd"/>
      <w:r w:rsidRPr="00C30F46">
        <w:rPr>
          <w:rFonts w:ascii="Nirmala UI Semilight" w:eastAsia="Times New Roman" w:hAnsi="Nirmala UI Semilight" w:cs="Nirmala UI Semilight"/>
        </w:rPr>
        <w:t xml:space="preserve">. Therefore, the seriousness of the offense is not only a statistically relevant </w:t>
      </w:r>
      <w:proofErr w:type="gramStart"/>
      <w:r w:rsidRPr="00C30F46">
        <w:rPr>
          <w:rFonts w:ascii="Nirmala UI Semilight" w:eastAsia="Times New Roman" w:hAnsi="Nirmala UI Semilight" w:cs="Nirmala UI Semilight"/>
        </w:rPr>
        <w:t>variable, but</w:t>
      </w:r>
      <w:proofErr w:type="gramEnd"/>
      <w:r w:rsidRPr="00C30F46">
        <w:rPr>
          <w:rFonts w:ascii="Nirmala UI Semilight" w:eastAsia="Times New Roman" w:hAnsi="Nirmala UI Semilight" w:cs="Nirmala UI Semilight"/>
        </w:rPr>
        <w:t xml:space="preserve"> also has practical implications in encouraging the implementation of effective </w:t>
      </w:r>
      <w:proofErr w:type="gramStart"/>
      <w:r w:rsidRPr="00C30F46">
        <w:rPr>
          <w:rFonts w:ascii="Nirmala UI Semilight" w:eastAsia="Times New Roman" w:hAnsi="Nirmala UI Semilight" w:cs="Nirmala UI Semilight"/>
        </w:rPr>
        <w:t>whistleblow-ing</w:t>
      </w:r>
      <w:proofErr w:type="gramEnd"/>
      <w:r w:rsidRPr="00C30F46">
        <w:rPr>
          <w:rFonts w:ascii="Nirmala UI Semilight" w:eastAsia="Times New Roman" w:hAnsi="Nirmala UI Semilight" w:cs="Nirmala UI Semilight"/>
        </w:rPr>
        <w:t xml:space="preserve"> policies.</w:t>
      </w:r>
    </w:p>
    <w:p w14:paraId="4869E853"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 xml:space="preserve">The results of this study are consistent with the results of research by Daud &amp; Tumirin (2024), Kusumayanti et al. (2022), Saputra, Eliza, &amp; Sari (2021) and Primasari &amp; Fidiana (2020) who concluded that the seriousness of the offense positively affects internal whistleblowing intentions. </w:t>
      </w:r>
    </w:p>
    <w:p w14:paraId="5E4712F9" w14:textId="2202907F" w:rsid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 xml:space="preserve">The results of this study are in line with the theory raised in the study, namely TPB, where individual attitudes towards a behavior are influenced by positive or negative evaluations of the behavior. In this case, the more serious the violation </w:t>
      </w:r>
      <w:proofErr w:type="gramStart"/>
      <w:r w:rsidRPr="00C30F46">
        <w:rPr>
          <w:rFonts w:ascii="Nirmala UI Semilight" w:eastAsia="Times New Roman" w:hAnsi="Nirmala UI Semilight" w:cs="Nirmala UI Semilight"/>
        </w:rPr>
        <w:t>observed</w:t>
      </w:r>
      <w:proofErr w:type="gramEnd"/>
      <w:r w:rsidRPr="00C30F46">
        <w:rPr>
          <w:rFonts w:ascii="Nirmala UI Semilight" w:eastAsia="Times New Roman" w:hAnsi="Nirmala UI Semilight" w:cs="Nirmala UI Semilight"/>
        </w:rPr>
        <w:t>, the more positive the auditor's attitude towards reporting, because it is considered an ethically and professionally correct action.</w:t>
      </w:r>
    </w:p>
    <w:p w14:paraId="3AD49764" w14:textId="77777777" w:rsidR="00C30F46" w:rsidRDefault="00C30F46"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5C346061"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b/>
          <w:bCs/>
        </w:rPr>
      </w:pPr>
      <w:r w:rsidRPr="00C30F46">
        <w:rPr>
          <w:rFonts w:ascii="Nirmala UI Semilight" w:eastAsia="Times New Roman" w:hAnsi="Nirmala UI Semilight" w:cs="Nirmala UI Semilight"/>
          <w:b/>
          <w:bCs/>
        </w:rPr>
        <w:t>The Effect of Religiosity on Internal Whistleblowing Intention in BPKP Employees of Central Sulawesi Province</w:t>
      </w:r>
    </w:p>
    <w:p w14:paraId="6062531C"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 xml:space="preserve">Based on the research data, it is concluded that religiosity does not have a significant positive effect on internal whistleblowing intentions and H2 is rejected. </w:t>
      </w:r>
    </w:p>
    <w:p w14:paraId="371B4C43"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Religiosity, as one of the dimensions of individual attitudes in TPB, does not show a significant influence on the decision of BPKP Representative employees of Central Sulawesi Province to whistleblowing. This finding is quite interesting, considering that theoretically religiosity is considered to have a role in building moral commitment and encouraging ethical behavior in the work environment. In theory, religiosity is expected to provide a foundation of values and principles for individuals to act in accordance with ethical standards, including the courage to report violations.</w:t>
      </w:r>
    </w:p>
    <w:p w14:paraId="2D49802E"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 xml:space="preserve">In relation to the TPB, religiosity may not show a significant effect because in this context, internal whistleblowing intentions are driven more by specific situations such as the seriousness of the offense rather than direct moral or religious values. This indicates that although moral beliefs and </w:t>
      </w:r>
      <w:proofErr w:type="gramStart"/>
      <w:r w:rsidRPr="00C30F46">
        <w:rPr>
          <w:rFonts w:ascii="Nirmala UI Semilight" w:eastAsia="Times New Roman" w:hAnsi="Nirmala UI Semilight" w:cs="Nirmala UI Semilight"/>
        </w:rPr>
        <w:t>religiosity</w:t>
      </w:r>
      <w:proofErr w:type="gramEnd"/>
      <w:r w:rsidRPr="00C30F46">
        <w:rPr>
          <w:rFonts w:ascii="Nirmala UI Semilight" w:eastAsia="Times New Roman" w:hAnsi="Nirmala UI Semilight" w:cs="Nirmala UI Semilight"/>
        </w:rPr>
        <w:t xml:space="preserve"> may serve as a foundation or support for ethical behavior, they are not the main drivers that motivate individuals to report violations. </w:t>
      </w:r>
    </w:p>
    <w:p w14:paraId="77C73661" w14:textId="77777777" w:rsidR="00C30F46" w:rsidRP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tab/>
        <w:t>In addition, religiosity is a subjective and multi-dimensional concept, so its understanding and application can differ greatly from one individual to another. As a result, the impact of religiosity on decision making to do whistleblowing is not strong enough or uniform. This is in accordance with the research of Hakim, Fikri, &amp; Tantri (2022) where the religiosity factor is understood by a conservative attitude by looking for clear evidence before reporting someone in internal whistle-blowing so as not to become slander, while being understood as a factor of moral encouragement on God's orders to immediately report indications of fraud that occur.</w:t>
      </w:r>
    </w:p>
    <w:p w14:paraId="60FB0B94" w14:textId="307E26FE" w:rsidR="00C30F46" w:rsidRDefault="00C30F46" w:rsidP="00C30F46">
      <w:pPr>
        <w:pStyle w:val="ListParagraph"/>
        <w:tabs>
          <w:tab w:val="left" w:pos="284"/>
        </w:tabs>
        <w:spacing w:after="120" w:line="240" w:lineRule="auto"/>
        <w:ind w:left="0" w:firstLine="0"/>
        <w:rPr>
          <w:rFonts w:ascii="Nirmala UI Semilight" w:eastAsia="Times New Roman" w:hAnsi="Nirmala UI Semilight" w:cs="Nirmala UI Semilight"/>
        </w:rPr>
      </w:pPr>
      <w:r w:rsidRPr="00C30F46">
        <w:rPr>
          <w:rFonts w:ascii="Nirmala UI Semilight" w:eastAsia="Times New Roman" w:hAnsi="Nirmala UI Semilight" w:cs="Nirmala UI Semilight"/>
        </w:rPr>
        <w:lastRenderedPageBreak/>
        <w:tab/>
        <w:t>The results of this study are consistent with the research of Hakim, Fikri, &amp; Tantri (2022), Hartono, (2021), and Harahap &amp; Misra (2020) which suggest that religiosity does not significantly affect the intention of internal whistleblowing, on the other hand, this result is not in line with the research of Apriliani (2024) and Salsabilla &amp; NR (2023) which suggest that religiosity significantly affects the intention of inter-nal whistleblowing positively.</w:t>
      </w:r>
    </w:p>
    <w:p w14:paraId="5EE52EA8" w14:textId="77777777" w:rsidR="00C30F46" w:rsidRDefault="00C30F46"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519291B2" w14:textId="77777777" w:rsidR="003B6650" w:rsidRPr="003B6650" w:rsidRDefault="003B6650" w:rsidP="003B6650">
      <w:pPr>
        <w:pStyle w:val="ListParagraph"/>
        <w:tabs>
          <w:tab w:val="left" w:pos="284"/>
        </w:tabs>
        <w:spacing w:after="120" w:line="240" w:lineRule="auto"/>
        <w:ind w:left="0" w:firstLine="0"/>
        <w:rPr>
          <w:rFonts w:ascii="Nirmala UI Semilight" w:eastAsia="Times New Roman" w:hAnsi="Nirmala UI Semilight" w:cs="Nirmala UI Semilight"/>
          <w:b/>
          <w:bCs/>
        </w:rPr>
      </w:pPr>
      <w:r w:rsidRPr="003B6650">
        <w:rPr>
          <w:rFonts w:ascii="Nirmala UI Semilight" w:eastAsia="Times New Roman" w:hAnsi="Nirmala UI Semilight" w:cs="Nirmala UI Semilight"/>
          <w:b/>
          <w:bCs/>
        </w:rPr>
        <w:t>The Effect of Leadership Style on Internal Whistleblowing Intentions of BPKP Employees in Central Sulawesi Province</w:t>
      </w:r>
    </w:p>
    <w:p w14:paraId="7EEC2D35" w14:textId="77777777" w:rsidR="003B6650" w:rsidRPr="003B6650" w:rsidRDefault="003B6650" w:rsidP="003B6650">
      <w:pPr>
        <w:pStyle w:val="ListParagraph"/>
        <w:tabs>
          <w:tab w:val="left" w:pos="284"/>
        </w:tabs>
        <w:spacing w:after="120" w:line="240" w:lineRule="auto"/>
        <w:ind w:left="0" w:firstLine="0"/>
        <w:rPr>
          <w:rFonts w:ascii="Nirmala UI Semilight" w:eastAsia="Times New Roman" w:hAnsi="Nirmala UI Semilight" w:cs="Nirmala UI Semilight"/>
        </w:rPr>
      </w:pPr>
      <w:r w:rsidRPr="003B6650">
        <w:rPr>
          <w:rFonts w:ascii="Nirmala UI Semilight" w:eastAsia="Times New Roman" w:hAnsi="Nirmala UI Semilight" w:cs="Nirmala UI Semilight"/>
        </w:rPr>
        <w:tab/>
        <w:t xml:space="preserve">Based on the research data, it is concluded that the leadership style variable does not significantly affect the intention of internal whistleblowing and H3 is rejected. </w:t>
      </w:r>
    </w:p>
    <w:p w14:paraId="458F3866" w14:textId="77777777" w:rsidR="003B6650" w:rsidRPr="003B6650" w:rsidRDefault="003B6650" w:rsidP="003B6650">
      <w:pPr>
        <w:pStyle w:val="ListParagraph"/>
        <w:tabs>
          <w:tab w:val="left" w:pos="284"/>
        </w:tabs>
        <w:spacing w:after="120" w:line="240" w:lineRule="auto"/>
        <w:ind w:left="0" w:firstLine="0"/>
        <w:rPr>
          <w:rFonts w:ascii="Nirmala UI Semilight" w:eastAsia="Times New Roman" w:hAnsi="Nirmala UI Semilight" w:cs="Nirmala UI Semilight"/>
        </w:rPr>
      </w:pPr>
      <w:r w:rsidRPr="003B6650">
        <w:rPr>
          <w:rFonts w:ascii="Nirmala UI Semilight" w:eastAsia="Times New Roman" w:hAnsi="Nirmala UI Semilight" w:cs="Nirmala UI Semilight"/>
        </w:rPr>
        <w:tab/>
        <w:t>In TPB, leadership style is linked to subjective norms, which are social pressures that a person receives to adopt or refrain from performing certain behaviors. This subjective norm reflects the influence that comes from leaders or social groups on individual decisions. However, the results showed that subjective norms in the form of leadership style did not provide a significant impetus for individual decisions to carry out internal whistleblowing intentions.</w:t>
      </w:r>
    </w:p>
    <w:p w14:paraId="22737B7F" w14:textId="77777777" w:rsidR="003B6650" w:rsidRPr="003B6650" w:rsidRDefault="003B6650" w:rsidP="003B6650">
      <w:pPr>
        <w:pStyle w:val="ListParagraph"/>
        <w:tabs>
          <w:tab w:val="left" w:pos="284"/>
        </w:tabs>
        <w:spacing w:after="120" w:line="240" w:lineRule="auto"/>
        <w:ind w:left="0" w:firstLine="0"/>
        <w:rPr>
          <w:rFonts w:ascii="Nirmala UI Semilight" w:eastAsia="Times New Roman" w:hAnsi="Nirmala UI Semilight" w:cs="Nirmala UI Semilight"/>
        </w:rPr>
      </w:pPr>
      <w:r w:rsidRPr="003B6650">
        <w:rPr>
          <w:rFonts w:ascii="Nirmala UI Semilight" w:eastAsia="Times New Roman" w:hAnsi="Nirmala UI Semilight" w:cs="Nirmala UI Semilight"/>
        </w:rPr>
        <w:tab/>
        <w:t>The possible reason behind this research result is that employees at the BPKP Representative of Central Sulawesi Province tend to be more attached to formal systems, regulations, and institutional policies than to directives or direct influence from leaders. In hierarchical and bureaucratic government organizational structures, decision-making processes are often influenced more by formally established procedures than by interpersonal influences, such as leadership style. This may reduce the relevance of subjective norms in the form of leadership style on employee behavior, including the intention to report violations internally.</w:t>
      </w:r>
    </w:p>
    <w:p w14:paraId="435573D4" w14:textId="77777777" w:rsidR="003B6650" w:rsidRPr="003B6650" w:rsidRDefault="003B6650" w:rsidP="003B6650">
      <w:pPr>
        <w:pStyle w:val="ListParagraph"/>
        <w:tabs>
          <w:tab w:val="left" w:pos="284"/>
        </w:tabs>
        <w:spacing w:after="120" w:line="240" w:lineRule="auto"/>
        <w:ind w:left="0" w:firstLine="0"/>
        <w:rPr>
          <w:rFonts w:ascii="Nirmala UI Semilight" w:eastAsia="Times New Roman" w:hAnsi="Nirmala UI Semilight" w:cs="Nirmala UI Semilight"/>
        </w:rPr>
      </w:pPr>
      <w:r w:rsidRPr="003B6650">
        <w:rPr>
          <w:rFonts w:ascii="Nirmala UI Semilight" w:eastAsia="Times New Roman" w:hAnsi="Nirmala UI Semilight" w:cs="Nirmala UI Semilight"/>
        </w:rPr>
        <w:tab/>
        <w:t>In addition, the possibility of implementing a good whistleblowing system in the organization can replace the influence of leadership style on internal whisleblowing intentions. The system can create a supportive environment for whistleblowing through whistleblower protection policies, easily accessible reporting mechanisms, and confidentiality guarantees. With a system like this in place, employees are more likely to rely on organizational structures and formal policies rather than the influence of their leaders in making decisions regarding whistleblowing.</w:t>
      </w:r>
    </w:p>
    <w:p w14:paraId="457573A1" w14:textId="04DF28D4" w:rsidR="003B6650" w:rsidRDefault="003B6650" w:rsidP="003B6650">
      <w:pPr>
        <w:pStyle w:val="ListParagraph"/>
        <w:tabs>
          <w:tab w:val="left" w:pos="284"/>
        </w:tabs>
        <w:spacing w:after="120" w:line="240" w:lineRule="auto"/>
        <w:ind w:left="0" w:firstLine="0"/>
        <w:rPr>
          <w:rFonts w:ascii="Nirmala UI Semilight" w:eastAsia="Times New Roman" w:hAnsi="Nirmala UI Semilight" w:cs="Nirmala UI Semilight"/>
        </w:rPr>
      </w:pPr>
      <w:r w:rsidRPr="003B6650">
        <w:rPr>
          <w:rFonts w:ascii="Nirmala UI Semilight" w:eastAsia="Times New Roman" w:hAnsi="Nirmala UI Semilight" w:cs="Nirmala UI Semilight"/>
        </w:rPr>
        <w:tab/>
        <w:t>The results of this study are in accordance with Soukotta &amp; Utami's (2019) research which suggests that leadership style does not affect internal whistle-blowing intentions. Leadership style affects employees' motivation to work, not internal whistleblowing intentions. On the other hand, this result does not support the results of Dewi, Mahmudi, &amp; Aini (2023) who concluded that leadership style significantly influences internal whistleblowing intentions positively.</w:t>
      </w:r>
    </w:p>
    <w:p w14:paraId="02BC6E6E" w14:textId="77777777" w:rsidR="003B6650" w:rsidRDefault="003B6650"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462A5224" w14:textId="555BC7D2" w:rsidR="00195417" w:rsidRPr="00195417"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b/>
          <w:bCs/>
        </w:rPr>
      </w:pPr>
      <w:r w:rsidRPr="00195417">
        <w:rPr>
          <w:rFonts w:ascii="Nirmala UI Semilight" w:eastAsia="Times New Roman" w:hAnsi="Nirmala UI Semilight" w:cs="Nirmala UI Semilight"/>
          <w:b/>
          <w:bCs/>
        </w:rPr>
        <w:t>The Effect of Retaliation on Internal Whistleblowing Intention in BPKP Employees of Central Sulawesi Province</w:t>
      </w:r>
    </w:p>
    <w:p w14:paraId="609E1102" w14:textId="77777777" w:rsidR="00195417" w:rsidRPr="00195417"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rPr>
      </w:pPr>
      <w:r w:rsidRPr="00195417">
        <w:rPr>
          <w:rFonts w:ascii="Nirmala UI Semilight" w:eastAsia="Times New Roman" w:hAnsi="Nirmala UI Semilight" w:cs="Nirmala UI Semilight"/>
        </w:rPr>
        <w:tab/>
        <w:t xml:space="preserve">Based on the research data, it is concluded that the retaliation variable does not significantly affect the intention of internal </w:t>
      </w:r>
      <w:proofErr w:type="gramStart"/>
      <w:r w:rsidRPr="00195417">
        <w:rPr>
          <w:rFonts w:ascii="Nirmala UI Semilight" w:eastAsia="Times New Roman" w:hAnsi="Nirmala UI Semilight" w:cs="Nirmala UI Semilight"/>
        </w:rPr>
        <w:t>whistle-blowing</w:t>
      </w:r>
      <w:proofErr w:type="gramEnd"/>
      <w:r w:rsidRPr="00195417">
        <w:rPr>
          <w:rFonts w:ascii="Nirmala UI Semilight" w:eastAsia="Times New Roman" w:hAnsi="Nirmala UI Semilight" w:cs="Nirmala UI Semilight"/>
        </w:rPr>
        <w:t xml:space="preserve"> and H4 is rejected. </w:t>
      </w:r>
    </w:p>
    <w:p w14:paraId="2AFF6314" w14:textId="77777777" w:rsidR="00195417" w:rsidRPr="00195417"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rPr>
      </w:pPr>
      <w:r w:rsidRPr="00195417">
        <w:rPr>
          <w:rFonts w:ascii="Nirmala UI Semilight" w:eastAsia="Times New Roman" w:hAnsi="Nirmala UI Semilight" w:cs="Nirmala UI Semilight"/>
        </w:rPr>
        <w:tab/>
        <w:t>Retaliation, which in the TPB is categorized as perceived behavioral control, was initially expected to be one of the external factors that influence individuals' decisions to report violations. However, the results showed that retaliation had no significant effect in the context of decision-making by employees at the BPKP Representative of Central Sulawesi Province.</w:t>
      </w:r>
    </w:p>
    <w:p w14:paraId="2288B894" w14:textId="77777777" w:rsidR="00195417" w:rsidRPr="00195417"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rPr>
      </w:pPr>
      <w:r w:rsidRPr="00195417">
        <w:rPr>
          <w:rFonts w:ascii="Nirmala UI Semilight" w:eastAsia="Times New Roman" w:hAnsi="Nirmala UI Semilight" w:cs="Nirmala UI Semilight"/>
        </w:rPr>
        <w:lastRenderedPageBreak/>
        <w:tab/>
        <w:t>One possible reason behind this finding is that the perceived risk of retaliation tends to be low among employees. Employees may feel that the impact or threat of retaliation, such as social pressure, ostracism or negative career impact, is not strong enough to influence their decisions. In these situations, employees focus more on their professional responsibility to report misconduct than on potential negative personal consequences.</w:t>
      </w:r>
    </w:p>
    <w:p w14:paraId="721DD616" w14:textId="77777777" w:rsidR="00195417" w:rsidRPr="00195417"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rPr>
      </w:pPr>
      <w:r w:rsidRPr="00195417">
        <w:rPr>
          <w:rFonts w:ascii="Nirmala UI Semilight" w:eastAsia="Times New Roman" w:hAnsi="Nirmala UI Semilight" w:cs="Nirmala UI Semilight"/>
        </w:rPr>
        <w:tab/>
        <w:t>Another possibility is the strong trust and confidence of employees in the BPKP Representative Office of Central Sulawesi Province in the policy and security of the reporting system in the office, that their reports will be managed safely and confidentially, so that the risk of retaliation does not affect their decision to continue reporting indications of fraud found through the available reporting system.</w:t>
      </w:r>
    </w:p>
    <w:p w14:paraId="7DAAFF67" w14:textId="77777777" w:rsidR="00195417" w:rsidRPr="00195417"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rPr>
      </w:pPr>
      <w:r w:rsidRPr="00195417">
        <w:rPr>
          <w:rFonts w:ascii="Nirmala UI Semilight" w:eastAsia="Times New Roman" w:hAnsi="Nirmala UI Semilight" w:cs="Nirmala UI Semilight"/>
        </w:rPr>
        <w:t>Furthermore, the results reflect that internal factors, such as personal belief in the urgency of the violation, a sense of moral responsibility, and a sense of security in reporting may have a more dominant role than external factors such as retaliation. This reinforces the opinion that the decision to do whistleblowing is more determined by individual attitudes towards the value and impact of violations rather than fear of the consequences that retaliation may cause.</w:t>
      </w:r>
    </w:p>
    <w:p w14:paraId="1F52C5EF" w14:textId="24150489" w:rsidR="003B6650" w:rsidRDefault="00195417" w:rsidP="00195417">
      <w:pPr>
        <w:pStyle w:val="ListParagraph"/>
        <w:tabs>
          <w:tab w:val="left" w:pos="284"/>
        </w:tabs>
        <w:spacing w:after="120" w:line="240" w:lineRule="auto"/>
        <w:ind w:left="0" w:firstLine="0"/>
        <w:rPr>
          <w:rFonts w:ascii="Nirmala UI Semilight" w:eastAsia="Times New Roman" w:hAnsi="Nirmala UI Semilight" w:cs="Nirmala UI Semilight"/>
        </w:rPr>
      </w:pPr>
      <w:r w:rsidRPr="00195417">
        <w:rPr>
          <w:rFonts w:ascii="Nirmala UI Semilight" w:eastAsia="Times New Roman" w:hAnsi="Nirmala UI Semilight" w:cs="Nirmala UI Semilight"/>
        </w:rPr>
        <w:tab/>
        <w:t>The results of this study are consistent with the research of Assari &amp; Dwita (2020) and Ef-fendi &amp; Nuraini (2019) which reveal that retaliation does not affect internal whistleblowing intentions. On the opposite side, this result is not in line with the research of Suastini, Yuniasih, &amp; Pratiwi (2023), Dewi, Mahmudi, &amp; Aini (2023) and Hakim, Fikri, &amp; Tantri (2022) which reveal that retaliation significantly affects internal whistleblow-ing intentions negatively.</w:t>
      </w:r>
    </w:p>
    <w:p w14:paraId="4BDD478C" w14:textId="77777777" w:rsidR="00195417" w:rsidRPr="00C30F46" w:rsidRDefault="00195417" w:rsidP="002B25BE">
      <w:pPr>
        <w:pStyle w:val="ListParagraph"/>
        <w:tabs>
          <w:tab w:val="left" w:pos="284"/>
        </w:tabs>
        <w:spacing w:after="120" w:line="240" w:lineRule="auto"/>
        <w:ind w:left="0" w:firstLine="0"/>
        <w:rPr>
          <w:rFonts w:ascii="Nirmala UI Semilight" w:eastAsia="Times New Roman" w:hAnsi="Nirmala UI Semilight" w:cs="Nirmala UI Semilight"/>
        </w:rPr>
      </w:pPr>
    </w:p>
    <w:p w14:paraId="5A2A765D" w14:textId="77777777" w:rsidR="00A13CC2" w:rsidRDefault="00000000">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sidRPr="00680F74">
        <w:rPr>
          <w:rFonts w:ascii="Nirmala UI Semilight" w:hAnsi="Nirmala UI Semilight" w:cs="Nirmala UI Semilight"/>
          <w:sz w:val="22"/>
          <w:szCs w:val="22"/>
        </w:rPr>
        <w:t>CONCLUSION</w:t>
      </w:r>
    </w:p>
    <w:p w14:paraId="2A0BA4C7" w14:textId="0BABFA3B" w:rsidR="00A13CC2" w:rsidRDefault="00000000">
      <w:pPr>
        <w:pStyle w:val="ListParagraph"/>
        <w:tabs>
          <w:tab w:val="left" w:pos="284"/>
        </w:tabs>
        <w:spacing w:after="0" w:line="240" w:lineRule="auto"/>
        <w:ind w:left="0" w:firstLine="0"/>
        <w:contextualSpacing w:val="0"/>
        <w:rPr>
          <w:rFonts w:ascii="Nirmala UI Semilight" w:hAnsi="Nirmala UI Semilight" w:cs="Nirmala UI Semilight"/>
          <w:color w:val="000000"/>
        </w:rPr>
      </w:pPr>
      <w:r>
        <w:rPr>
          <w:rFonts w:ascii="Nirmala UI Semilight" w:eastAsia="Times New Roman" w:hAnsi="Nirmala UI Semilight" w:cs="Nirmala UI Semilight"/>
          <w:color w:val="000000"/>
        </w:rPr>
        <w:tab/>
      </w:r>
      <w:r w:rsidR="00C05FA8" w:rsidRPr="00C05FA8">
        <w:rPr>
          <w:rFonts w:ascii="Nirmala UI Semilight" w:eastAsia="Times New Roman" w:hAnsi="Nirmala UI Semilight" w:cs="Nirmala UI Semilight"/>
          <w:color w:val="000000"/>
        </w:rPr>
        <w:t>The purpose of this study was to determine the effect of seriousness of violations, religiosity, leadership style, and retaliation on internal whistleblowing intentions. This quantitative research was conducted using a questionnaire distributed through a google form link to employees of the Central Sulawesi Province BPKP Representative office. Through distributing the questionnaire, 72 respondents were obtained. Based on the results of data collection, analysis, and interpretation of the research results, it can be concluded that the seriousness of the violation variable is proven to have a significant positive effect on internal whistleblowing intentions. Meanwhile, other variables in this study, including religiosity variables, leadership style variables and retaliation variables did not show a significant influence on internal whistleblowing intentions.</w:t>
      </w:r>
    </w:p>
    <w:p w14:paraId="1BBD3BB7" w14:textId="77777777" w:rsidR="001B782E" w:rsidRDefault="001B782E" w:rsidP="005F5927">
      <w:pPr>
        <w:pStyle w:val="NormalWeb"/>
        <w:spacing w:before="0" w:beforeAutospacing="0" w:after="0" w:afterAutospacing="0"/>
        <w:rPr>
          <w:rFonts w:ascii="Nirmala UI Semilight" w:hAnsi="Nirmala UI Semilight" w:cs="Nirmala UI Semilight"/>
          <w:sz w:val="22"/>
          <w:szCs w:val="22"/>
        </w:rPr>
      </w:pPr>
    </w:p>
    <w:p w14:paraId="45A891A7"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ACKNOWLEDGEMENT</w:t>
      </w:r>
    </w:p>
    <w:p w14:paraId="6EE89A04" w14:textId="77777777" w:rsidR="00A13CC2" w:rsidRDefault="00000000">
      <w:pPr>
        <w:pStyle w:val="NormalWeb"/>
        <w:spacing w:before="0" w:beforeAutospacing="0" w:after="0" w:afterAutospacing="0"/>
        <w:ind w:firstLine="340"/>
        <w:jc w:val="both"/>
        <w:rPr>
          <w:rFonts w:ascii="Nirmala UI Semilight" w:hAnsi="Nirmala UI Semilight" w:cs="Nirmala UI Semilight"/>
          <w:sz w:val="22"/>
          <w:szCs w:val="22"/>
        </w:rPr>
      </w:pPr>
      <w:r w:rsidRPr="0093773A">
        <w:rPr>
          <w:rFonts w:ascii="Nirmala UI Semilight" w:hAnsi="Nirmala UI Semilight" w:cs="Nirmala UI Semilight"/>
          <w:sz w:val="22"/>
          <w:szCs w:val="22"/>
        </w:rPr>
        <w:t>The author would like to express gratitude to all the people who have helped in the completion of this study.</w:t>
      </w:r>
    </w:p>
    <w:p w14:paraId="6C69904C" w14:textId="77777777" w:rsidR="0093773A" w:rsidRPr="00E26C4C" w:rsidRDefault="0093773A" w:rsidP="00F0189E">
      <w:pPr>
        <w:pStyle w:val="NormalWeb"/>
        <w:spacing w:before="0" w:beforeAutospacing="0" w:after="0" w:afterAutospacing="0"/>
        <w:jc w:val="center"/>
        <w:rPr>
          <w:rFonts w:ascii="Nirmala UI Semilight" w:hAnsi="Nirmala UI Semilight" w:cs="Nirmala UI Semilight"/>
          <w:sz w:val="22"/>
          <w:szCs w:val="22"/>
        </w:rPr>
      </w:pPr>
    </w:p>
    <w:p w14:paraId="28D1B5C3"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REFERENCES</w:t>
      </w:r>
    </w:p>
    <w:p w14:paraId="22957FFB"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Ajzen, I. (1991). The Theory of Planned Behavior. Organizational Behavior and Human Process. 50, 179 – 211.</w:t>
      </w:r>
    </w:p>
    <w:p w14:paraId="5C5B7515"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Ajzen, I. (2005). Attitudes, Personality, And Behavior. In T. Manstead (Ed.). In Mapping Social Pschology (p. 191).</w:t>
      </w:r>
    </w:p>
    <w:p w14:paraId="3BA7899C"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lastRenderedPageBreak/>
        <w:t xml:space="preserve">Alwi, H., &amp; Helmayunita, N. (2020). Pengaruh Sikap, Personal Cost </w:t>
      </w:r>
      <w:proofErr w:type="gramStart"/>
      <w:r w:rsidRPr="007F253D">
        <w:rPr>
          <w:rFonts w:ascii="Nirmala UI Semilight" w:eastAsia="Times New Roman" w:hAnsi="Nirmala UI Semilight" w:cs="Nirmala UI Semilight"/>
        </w:rPr>
        <w:t>Of</w:t>
      </w:r>
      <w:proofErr w:type="gramEnd"/>
      <w:r w:rsidRPr="007F253D">
        <w:rPr>
          <w:rFonts w:ascii="Nirmala UI Semilight" w:eastAsia="Times New Roman" w:hAnsi="Nirmala UI Semilight" w:cs="Nirmala UI Semilight"/>
        </w:rPr>
        <w:t xml:space="preserve"> Reporting, Dan Tingkat Keseriusan Kecurangan Terhadap Intention Whistleblowing Pada Pemerintah Daerah. Jurnal Eksplorasi Akuntansi, 2(1).</w:t>
      </w:r>
    </w:p>
    <w:p w14:paraId="2556FD7D"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Apriliani, R. D. (2024). Analisis Faktor yang Memengaruhi Niat Tindakan Whistleblowing pada Dinas Sosial Provinsi Daerah Istimewa Yogyakarta.</w:t>
      </w:r>
    </w:p>
    <w:p w14:paraId="154779C2"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Arifin, J. (2020). Fraud, Mendeteksi Dan Mengatasinya (Pendekatan Akuntansi Forensik &amp; Audit Investigatif) (Vol. 1).</w:t>
      </w:r>
    </w:p>
    <w:p w14:paraId="7216B6AE"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Assari, L., &amp; Dwita, S. (2020). Pengaruh Jalur Pelaporan Dan Retaliasi Terhadap Niat Seseorang Melakukan Whistleblowing (Studi Eksperimen pada Pegawai Badan Keuangan Daerah Provinsi Sumatera Barat). Jurnal Eksplorasi Akuntansi, 2(4), 2656–3649. http://jea.ppj.unp.ac.id/index.php/jea/issue/view/31</w:t>
      </w:r>
    </w:p>
    <w:p w14:paraId="6C6B1BAF"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Association of Certified Fraud Examiner (ACFE). (2020). Survei Fraud Indonesia 2019.</w:t>
      </w:r>
    </w:p>
    <w:p w14:paraId="6411E6C2"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Association of Certified Fraud Examiner (ACFE). (2024). Occupational Fraud 2024: A Report to the Nations.</w:t>
      </w:r>
    </w:p>
    <w:p w14:paraId="1DCE86C2"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Bhal, K. T., &amp; Dadhich, A. (2011). Impact of Ethical Leadership and LeaderMember Exchange on Whistle Blowing: The Moderating Impact of the Moral Intensity of the Issue. Journal of Business Ethics, 103(3), 485–496.</w:t>
      </w:r>
    </w:p>
    <w:p w14:paraId="171471A2"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Bouville, M. (2017). Whistle-blowing and morality. Journal of Business Ethics, 81(3), 1–12. https://doi.org/10.1007/s10551-007-9529-7</w:t>
      </w:r>
    </w:p>
    <w:p w14:paraId="06580D53"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Busro, M. (2018). Teori-Teori Manajemen Sumber Daya Manusi. In Teori-teori Manajemen Sumber Daya Manusia.</w:t>
      </w:r>
    </w:p>
    <w:p w14:paraId="7B03E8D7"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Chiu, R. K. (2002). Ethical judgement, locus of control, and whistleblowing intention: a case study of mainland Chinese MBA students. Managerial Auditing Journal, 17(9), 581–587.</w:t>
      </w:r>
    </w:p>
    <w:p w14:paraId="60086914"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Daud, M. M., &amp; Tumirin, T. (2024). Dan Tingkat Keseriusan Kecurangan Terhadap Intention Whistleblowing. 1, 867–877.</w:t>
      </w:r>
    </w:p>
    <w:p w14:paraId="3DB4108A"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Dewi, H. R., Mahmudi, &amp; Aini, N. N. (2023). Internal Whistleblowing Intentions Among Indonesian Civil Servants. Jurnal Riset Akuntansi Kontemporer, 15(1), 96–107. https://doi.org/10.23969/jrak.v15i1.6577</w:t>
      </w:r>
    </w:p>
    <w:p w14:paraId="3FEB43AB"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Effendi, A., &amp; Nuraini, N. (2019). Pengaruh Perlindungan Hukum, Orientasi Etika Idealisme, Orientasi Etika Relativisme Dan Retaliasi Terhadap Intensi Whistleblowing (Survei Pada Mahasiswa Universitas Negeri Di Provinsi Aceh). Jurnal Ilmiah Mahasiswa Ekonomi Akuntansi, 4(3), 504–519. https://doi.org/10.24815/jimeka.v4i3.12586</w:t>
      </w:r>
    </w:p>
    <w:p w14:paraId="3F8FC02D"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Glock, C. Y., &amp; Stark, R. (1970). Religion and society </w:t>
      </w:r>
      <w:proofErr w:type="gramStart"/>
      <w:r w:rsidRPr="007F253D">
        <w:rPr>
          <w:rFonts w:ascii="Nirmala UI Semilight" w:eastAsia="Times New Roman" w:hAnsi="Nirmala UI Semilight" w:cs="Nirmala UI Semilight"/>
        </w:rPr>
        <w:t>intension</w:t>
      </w:r>
      <w:r w:rsidRPr="007F253D">
        <w:rPr>
          <w:rFonts w:ascii="Arial" w:eastAsia="Times New Roman" w:hAnsi="Arial" w:cs="Arial"/>
        </w:rPr>
        <w:t> </w:t>
      </w:r>
      <w:r w:rsidRPr="007F253D">
        <w:rPr>
          <w:rFonts w:ascii="Nirmala UI Semilight" w:eastAsia="Times New Roman" w:hAnsi="Nirmala UI Semilight" w:cs="Nirmala UI Semilight"/>
        </w:rPr>
        <w:t>:</w:t>
      </w:r>
      <w:proofErr w:type="gramEnd"/>
      <w:r w:rsidRPr="007F253D">
        <w:rPr>
          <w:rFonts w:ascii="Nirmala UI Semilight" w:eastAsia="Times New Roman" w:hAnsi="Nirmala UI Semilight" w:cs="Nirmala UI Semilight"/>
        </w:rPr>
        <w:t xml:space="preserve"> A public from the research program in the Sociology of Religion. Survey Research Center, Univ. of Calif., Berkeley.</w:t>
      </w:r>
    </w:p>
    <w:p w14:paraId="08CC5C03"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Hakim, L., Natasya Fikri, A., &amp; Tantri, M. (2022). Machiavellian, Organizational Commitment, Retaliation, Self-Efficacy, Religiosity and Intention Whistleblowing. IJHCM (International Journal of Human Capital Management), 6(2), 69–81. https://doi.org/10.21009/ijhcm.06.02.6</w:t>
      </w:r>
    </w:p>
    <w:p w14:paraId="22F29484"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Harahap, H. F., &amp; Misra, F. F. (2020). Pengaruh Jalur Pelaporan dan Komitmen Religius terhadap Niat Melakukan </w:t>
      </w:r>
      <w:proofErr w:type="gramStart"/>
      <w:r w:rsidRPr="007F253D">
        <w:rPr>
          <w:rFonts w:ascii="Nirmala UI Semilight" w:eastAsia="Times New Roman" w:hAnsi="Nirmala UI Semilight" w:cs="Nirmala UI Semilight"/>
        </w:rPr>
        <w:t>Whistleblowing</w:t>
      </w:r>
      <w:r w:rsidRPr="007F253D">
        <w:rPr>
          <w:rFonts w:ascii="Arial" w:eastAsia="Times New Roman" w:hAnsi="Arial" w:cs="Arial"/>
        </w:rPr>
        <w:t> </w:t>
      </w:r>
      <w:r w:rsidRPr="007F253D">
        <w:rPr>
          <w:rFonts w:ascii="Nirmala UI Semilight" w:eastAsia="Times New Roman" w:hAnsi="Nirmala UI Semilight" w:cs="Nirmala UI Semilight"/>
        </w:rPr>
        <w:t>:</w:t>
      </w:r>
      <w:proofErr w:type="gramEnd"/>
      <w:r w:rsidRPr="007F253D">
        <w:rPr>
          <w:rFonts w:ascii="Nirmala UI Semilight" w:eastAsia="Times New Roman" w:hAnsi="Nirmala UI Semilight" w:cs="Nirmala UI Semilight"/>
        </w:rPr>
        <w:t xml:space="preserve"> Sebuah Studi Eksperimen. Jurnal Ilmiah Akuntansi (JIA), 5(1), 130–150.</w:t>
      </w:r>
    </w:p>
    <w:p w14:paraId="4F3852FC"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Hartono, B. J. (2021). Pengaruh Tingkat Keseriusan Kecurangan, Personal Cost, Komitmen Organisasi, Dan Religiusitas Terhadap Niat Melakukan Whistleblowing. In Skripsi.</w:t>
      </w:r>
    </w:p>
    <w:p w14:paraId="3ED46EE1"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lastRenderedPageBreak/>
        <w:t>Joy, A. B. (2014). Retaliation: Case study on prevention strategies. Faculty of Emeritus and Author, University of California Davis.</w:t>
      </w:r>
    </w:p>
    <w:p w14:paraId="76AE85B3"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Kaptein, M. (2011). From Inaction to External Whistleblowing: The Influence of the Ethical Culture of Organizations on Employee Responses to Observed Wrongdoing. Journal of Business Ethics, 98(3), 513–530. https://doi.org/10.1007/s10551-010-0591-1</w:t>
      </w:r>
    </w:p>
    <w:p w14:paraId="204C2DAC"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Kusumayanti, N. W. T., Wirama, D. G., Putri, I. G. A. M. A. D., &amp; Krisnadewi, K. A. (2022). Factors Affecting Whistleblowing Intention (Studies at Universities in Bali). Budapest International Research and Critics Institute (BIRCI-Journal), 5(2), 11955–11966. https://doi.org/10.33258/birci.v5i2.5029</w:t>
      </w:r>
    </w:p>
    <w:p w14:paraId="2580ECE3"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Magnus, M., &amp; Viswesvaran, C. (2005). Whistleblowing in Organizations: An Examination of Correlates of Whistleblowing Intentions, Actions, and Retaliation. Business Ethics, 62, 277–297.</w:t>
      </w:r>
    </w:p>
    <w:p w14:paraId="5E0C8C4A"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Miceli, M. P., &amp; Near, J. P. (1985). Characteristics of Organizational Climate and Perceived Wrongdoing Associated </w:t>
      </w:r>
      <w:proofErr w:type="gramStart"/>
      <w:r w:rsidRPr="007F253D">
        <w:rPr>
          <w:rFonts w:ascii="Nirmala UI Semilight" w:eastAsia="Times New Roman" w:hAnsi="Nirmala UI Semilight" w:cs="Nirmala UI Semilight"/>
        </w:rPr>
        <w:t>With</w:t>
      </w:r>
      <w:proofErr w:type="gramEnd"/>
      <w:r w:rsidRPr="007F253D">
        <w:rPr>
          <w:rFonts w:ascii="Nirmala UI Semilight" w:eastAsia="Times New Roman" w:hAnsi="Nirmala UI Semilight" w:cs="Nirmala UI Semilight"/>
        </w:rPr>
        <w:t xml:space="preserve"> Whistle‐Blowing Decisions. Personnel Psychology, 38(3), 525–544.</w:t>
      </w:r>
    </w:p>
    <w:p w14:paraId="226EEC32"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Peraturan Kepala Badan Pengawasan Keuangan Dan Pembangunan Republik Indonesia Nomor 32 Tahun 2013 Tentang Sistem Pengelolaan Pengaduan </w:t>
      </w:r>
      <w:proofErr w:type="gramStart"/>
      <w:r w:rsidRPr="007F253D">
        <w:rPr>
          <w:rFonts w:ascii="Nirmala UI Semilight" w:eastAsia="Times New Roman" w:hAnsi="Nirmala UI Semilight" w:cs="Nirmala UI Semilight"/>
        </w:rPr>
        <w:t>Di</w:t>
      </w:r>
      <w:proofErr w:type="gramEnd"/>
      <w:r w:rsidRPr="007F253D">
        <w:rPr>
          <w:rFonts w:ascii="Nirmala UI Semilight" w:eastAsia="Times New Roman" w:hAnsi="Nirmala UI Semilight" w:cs="Nirmala UI Semilight"/>
        </w:rPr>
        <w:t xml:space="preserve"> Lingkungan Badan Pengawasan Keuangan Dan Pembangunan (2013). www.djpp.kemenkumham.go.id</w:t>
      </w:r>
    </w:p>
    <w:p w14:paraId="1467F091"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Peraturan Presiden RI. (2023). Pepres Nomor 20 Tahun 2023 tentang Perubahan atas Peraturan Presiden Nomor 192 Tahun 2014 tentang Badan Pengawasan Keuangan dan Pembangunan.</w:t>
      </w:r>
    </w:p>
    <w:p w14:paraId="72849934"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Primasari, R. A., &amp; Fidiana, F. (2020). Whistleblowing Berdasarkan Intensitas Moral, Komitmen Profesional, dan Tingkat Keseriusan Kecurangan. Jurnal Kajian Akuntansi, 4(1), 63. https://doi.org/10.33603/jka.v4i1.3383</w:t>
      </w:r>
    </w:p>
    <w:p w14:paraId="63F65860"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Salsabilla, C. R., &amp; NR, E. (2023). Pengaruh Sikap, Kontrol Perilaku dan Religiusitas terhadap Niat Melakukan Whistleblowing. Jurnal Eksplorasi Akuntansi, 5(2), 479–494. https://doi.org/10.24036/jea.v5i2.670</w:t>
      </w:r>
    </w:p>
    <w:p w14:paraId="7CA937B5"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Saputra, V. (2021). Pengaruh Komitmen Profesional, Tingkat Keseriusan Kecurangan Dan Intensitas Moral Terhadap Intensi Untuk Melakukan Tindakan Whistleblowing (Studi Empiris Pada PT. Bank Syariah Indonesia Area Lampung Kc Bandar Lampung Kedaton). Al-Mal: Jurnal Akuntansi Dan Keuangan Islam, 2(2), 192–208. https://doi.org/10.24042/al-mal.v2i2.10473</w:t>
      </w:r>
    </w:p>
    <w:p w14:paraId="02CB1CFC"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Seifert, D. L., Stammerjohan, W. W., &amp; Martin, R. B. (2014). Trust, organizational justice, and whistleblowing: A research note. Behavioral Research in Accounting, 26(1), 157–168. https://doi.org/10.2308/bria-50587</w:t>
      </w:r>
    </w:p>
    <w:p w14:paraId="45239755"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Singlenton, T. W., &amp; Singlenton, A. J. (2010). Fraud Auditing and Forensic Accounting Fourth Edition. In Sustainability (Switzerland) (Vol. 11, Issue 1). http://dx.doi.org/10.1016/j.regsciurbeco.2008.06.005%0A</w:t>
      </w:r>
    </w:p>
    <w:p w14:paraId="01718308"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Soukotta, V., &amp; Utami, I. (2019). Apakah Gaya Kepemimpinan Mendukung Potensi Pengungkapan Kecurangan Pengelolaan Dana </w:t>
      </w:r>
      <w:proofErr w:type="gramStart"/>
      <w:r w:rsidRPr="007F253D">
        <w:rPr>
          <w:rFonts w:ascii="Nirmala UI Semilight" w:eastAsia="Times New Roman" w:hAnsi="Nirmala UI Semilight" w:cs="Nirmala UI Semilight"/>
        </w:rPr>
        <w:t>Desa</w:t>
      </w:r>
      <w:r w:rsidRPr="007F253D">
        <w:rPr>
          <w:rFonts w:ascii="Arial" w:eastAsia="Times New Roman" w:hAnsi="Arial" w:cs="Arial"/>
        </w:rPr>
        <w:t> </w:t>
      </w:r>
      <w:r w:rsidRPr="007F253D">
        <w:rPr>
          <w:rFonts w:ascii="Nirmala UI Semilight" w:eastAsia="Times New Roman" w:hAnsi="Nirmala UI Semilight" w:cs="Nirmala UI Semilight"/>
        </w:rPr>
        <w:t>?</w:t>
      </w:r>
      <w:proofErr w:type="gramEnd"/>
      <w:r w:rsidRPr="007F253D">
        <w:rPr>
          <w:rFonts w:ascii="Nirmala UI Semilight" w:eastAsia="Times New Roman" w:hAnsi="Nirmala UI Semilight" w:cs="Nirmala UI Semilight"/>
        </w:rPr>
        <w:t xml:space="preserve"> Jurnal Online Insan Akuntan, 4(2), 223–238. https://doi.org/E-ISSN: 2528-0163</w:t>
      </w:r>
    </w:p>
    <w:p w14:paraId="7ABC8AA4"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Suastini, N. K. A., Yuniasih, N. W., &amp; Pratiwi, N. P. T. W. (2023). Pengaruh Retaliasi, Budaya Organisasi, Dan Norma Subjektif Terhadap Whistleblowing Intention Pada Lembaga </w:t>
      </w:r>
      <w:r w:rsidRPr="007F253D">
        <w:rPr>
          <w:rFonts w:ascii="Nirmala UI Semilight" w:eastAsia="Times New Roman" w:hAnsi="Nirmala UI Semilight" w:cs="Nirmala UI Semilight"/>
        </w:rPr>
        <w:lastRenderedPageBreak/>
        <w:t>Perkreditan Desa Se-Kecamatan Mengwi. Hita Akuntansi Dan Keuangan, 83–93. https://ejournal.unhi.ac.id/index.php/HAK/article/view/3584</w:t>
      </w:r>
    </w:p>
    <w:p w14:paraId="2E1FB363"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Sudaryono. (2014). Budaya dan Perilaku Organisasi (1st ed.). Lentera Ilmu Cendikia.</w:t>
      </w:r>
    </w:p>
    <w:p w14:paraId="11319B15" w14:textId="77777777" w:rsidR="007F253D" w:rsidRPr="007F253D"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 xml:space="preserve">Winardi, R. D. (2013). The Influence of Individual and Situational Factors on Lower-Level Civil </w:t>
      </w:r>
      <w:proofErr w:type="gramStart"/>
      <w:r w:rsidRPr="007F253D">
        <w:rPr>
          <w:rFonts w:ascii="Nirmala UI Semilight" w:eastAsia="Times New Roman" w:hAnsi="Nirmala UI Semilight" w:cs="Nirmala UI Semilight"/>
        </w:rPr>
        <w:t>Servants ’</w:t>
      </w:r>
      <w:proofErr w:type="gramEnd"/>
      <w:r w:rsidRPr="007F253D">
        <w:rPr>
          <w:rFonts w:ascii="Nirmala UI Semilight" w:eastAsia="Times New Roman" w:hAnsi="Nirmala UI Semilight" w:cs="Nirmala UI Semilight"/>
        </w:rPr>
        <w:t xml:space="preserve"> </w:t>
      </w:r>
      <w:proofErr w:type="gramStart"/>
      <w:r w:rsidRPr="007F253D">
        <w:rPr>
          <w:rFonts w:ascii="Nirmala UI Semilight" w:eastAsia="Times New Roman" w:hAnsi="Nirmala UI Semilight" w:cs="Nirmala UI Semilight"/>
        </w:rPr>
        <w:t>Whistle-Blowing</w:t>
      </w:r>
      <w:proofErr w:type="gramEnd"/>
      <w:r w:rsidRPr="007F253D">
        <w:rPr>
          <w:rFonts w:ascii="Nirmala UI Semilight" w:eastAsia="Times New Roman" w:hAnsi="Nirmala UI Semilight" w:cs="Nirmala UI Semilight"/>
        </w:rPr>
        <w:t>. Journal of Indonesian Economy and Business, 28(3), 2013.</w:t>
      </w:r>
    </w:p>
    <w:p w14:paraId="2E7102C4" w14:textId="37173E5C" w:rsidR="00A13CC2" w:rsidRDefault="007F253D" w:rsidP="007F253D">
      <w:pPr>
        <w:autoSpaceDE w:val="0"/>
        <w:autoSpaceDN w:val="0"/>
        <w:spacing w:after="60" w:line="240" w:lineRule="auto"/>
        <w:ind w:left="480" w:hanging="480"/>
        <w:rPr>
          <w:rFonts w:ascii="Nirmala UI Semilight" w:eastAsia="Times New Roman" w:hAnsi="Nirmala UI Semilight" w:cs="Nirmala UI Semilight"/>
        </w:rPr>
      </w:pPr>
      <w:r w:rsidRPr="007F253D">
        <w:rPr>
          <w:rFonts w:ascii="Nirmala UI Semilight" w:eastAsia="Times New Roman" w:hAnsi="Nirmala UI Semilight" w:cs="Nirmala UI Semilight"/>
        </w:rPr>
        <w:t>Winchester, D. (2008). Embodying the faith: Religious practice and the making of a muslim moral habitus. Social Forces, 86(4), 1753–1780. https://doi.org/10.1353/sof.0.0038</w:t>
      </w:r>
    </w:p>
    <w:sectPr w:rsidR="00A13CC2" w:rsidSect="00824C30">
      <w:headerReference w:type="default" r:id="rId9"/>
      <w:footerReference w:type="default" r:id="rId10"/>
      <w:headerReference w:type="first" r:id="rId11"/>
      <w:footerReference w:type="first" r:id="rId12"/>
      <w:pgSz w:w="11906" w:h="16838" w:code="9"/>
      <w:pgMar w:top="1418" w:right="1418" w:bottom="1418" w:left="1701" w:header="720" w:footer="567"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15C6" w14:textId="77777777" w:rsidR="00FA533C" w:rsidRDefault="00FA533C" w:rsidP="00B51E45">
      <w:pPr>
        <w:spacing w:after="0" w:line="240" w:lineRule="auto"/>
      </w:pPr>
      <w:r>
        <w:separator/>
      </w:r>
    </w:p>
  </w:endnote>
  <w:endnote w:type="continuationSeparator" w:id="0">
    <w:p w14:paraId="4BE1F57A" w14:textId="77777777" w:rsidR="00FA533C" w:rsidRDefault="00FA533C" w:rsidP="00B5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B462" w14:textId="78D8E81C" w:rsidR="00A13CC2" w:rsidRDefault="007F253D">
    <w:pPr>
      <w:pBdr>
        <w:top w:val="nil"/>
        <w:left w:val="nil"/>
        <w:bottom w:val="nil"/>
        <w:right w:val="nil"/>
        <w:between w:val="nil"/>
      </w:pBdr>
      <w:tabs>
        <w:tab w:val="center" w:pos="4680"/>
        <w:tab w:val="right" w:pos="9360"/>
        <w:tab w:val="center" w:pos="4395"/>
        <w:tab w:val="right" w:pos="8788"/>
      </w:tabs>
      <w:suppressAutoHyphens/>
      <w:spacing w:after="0" w:line="240" w:lineRule="auto"/>
      <w:ind w:left="2" w:hangingChars="1" w:hanging="2"/>
      <w:jc w:val="center"/>
      <w:textDirection w:val="btLr"/>
      <w:textAlignment w:val="top"/>
      <w:outlineLvl w:val="0"/>
      <w:rPr>
        <w:rFonts w:ascii="Times New Roman" w:eastAsia="Times New Roman" w:hAnsi="Times New Roman" w:cs="Times New Roman"/>
        <w:i/>
        <w:color w:val="000000"/>
        <w:position w:val="-1"/>
        <w:sz w:val="18"/>
        <w:szCs w:val="18"/>
      </w:rPr>
    </w:pPr>
    <w:r>
      <w:rPr>
        <w:rFonts w:ascii="Times New Roman" w:eastAsia="Times New Roman" w:hAnsi="Times New Roman" w:cs="Times New Roman"/>
        <w:i/>
        <w:color w:val="000000"/>
        <w:position w:val="-1"/>
        <w:sz w:val="18"/>
        <w:szCs w:val="18"/>
      </w:rPr>
      <w:t xml:space="preserve">Amrullah </w:t>
    </w:r>
    <w:r w:rsidR="00D17232" w:rsidRPr="00AD294B">
      <w:rPr>
        <w:rFonts w:ascii="Times New Roman" w:eastAsia="Times New Roman" w:hAnsi="Times New Roman" w:cs="Times New Roman"/>
        <w:i/>
        <w:color w:val="000000"/>
        <w:position w:val="-1"/>
        <w:sz w:val="16"/>
        <w:szCs w:val="16"/>
      </w:rPr>
      <w:t>(</w:t>
    </w:r>
    <w:r w:rsidRPr="007F253D">
      <w:rPr>
        <w:rFonts w:ascii="Times New Roman" w:eastAsia="Times New Roman" w:hAnsi="Times New Roman" w:cs="Times New Roman"/>
        <w:i/>
        <w:color w:val="000000"/>
        <w:position w:val="-1"/>
        <w:sz w:val="18"/>
        <w:szCs w:val="18"/>
      </w:rPr>
      <w:t xml:space="preserve">The Influence </w:t>
    </w:r>
    <w:r>
      <w:rPr>
        <w:rFonts w:ascii="Times New Roman" w:eastAsia="Times New Roman" w:hAnsi="Times New Roman" w:cs="Times New Roman"/>
        <w:i/>
        <w:color w:val="000000"/>
        <w:position w:val="-1"/>
        <w:sz w:val="18"/>
        <w:szCs w:val="18"/>
      </w:rPr>
      <w:t>o</w:t>
    </w:r>
    <w:r w:rsidRPr="007F253D">
      <w:rPr>
        <w:rFonts w:ascii="Times New Roman" w:eastAsia="Times New Roman" w:hAnsi="Times New Roman" w:cs="Times New Roman"/>
        <w:i/>
        <w:color w:val="000000"/>
        <w:position w:val="-1"/>
        <w:sz w:val="18"/>
        <w:szCs w:val="18"/>
      </w:rPr>
      <w:t xml:space="preserve">f Seriousness </w:t>
    </w:r>
    <w:r>
      <w:rPr>
        <w:rFonts w:ascii="Times New Roman" w:eastAsia="Times New Roman" w:hAnsi="Times New Roman" w:cs="Times New Roman"/>
        <w:i/>
        <w:color w:val="000000"/>
        <w:position w:val="-1"/>
        <w:sz w:val="18"/>
        <w:szCs w:val="18"/>
      </w:rPr>
      <w:t>of</w:t>
    </w:r>
    <w:r w:rsidRPr="007F253D">
      <w:rPr>
        <w:rFonts w:ascii="Times New Roman" w:eastAsia="Times New Roman" w:hAnsi="Times New Roman" w:cs="Times New Roman"/>
        <w:i/>
        <w:color w:val="000000"/>
        <w:position w:val="-1"/>
        <w:sz w:val="18"/>
        <w:szCs w:val="18"/>
      </w:rPr>
      <w:t xml:space="preserve"> Violations, Religiosity, Leadership Style, </w:t>
    </w:r>
    <w:r>
      <w:rPr>
        <w:rFonts w:ascii="Times New Roman" w:eastAsia="Times New Roman" w:hAnsi="Times New Roman" w:cs="Times New Roman"/>
        <w:i/>
        <w:color w:val="000000"/>
        <w:position w:val="-1"/>
        <w:sz w:val="18"/>
        <w:szCs w:val="18"/>
      </w:rPr>
      <w:t>a</w:t>
    </w:r>
    <w:r w:rsidRPr="007F253D">
      <w:rPr>
        <w:rFonts w:ascii="Times New Roman" w:eastAsia="Times New Roman" w:hAnsi="Times New Roman" w:cs="Times New Roman"/>
        <w:i/>
        <w:color w:val="000000"/>
        <w:position w:val="-1"/>
        <w:sz w:val="18"/>
        <w:szCs w:val="18"/>
      </w:rPr>
      <w:t xml:space="preserve">nd Retaliation </w:t>
    </w:r>
    <w:r>
      <w:rPr>
        <w:rFonts w:ascii="Times New Roman" w:eastAsia="Times New Roman" w:hAnsi="Times New Roman" w:cs="Times New Roman"/>
        <w:i/>
        <w:color w:val="000000"/>
        <w:position w:val="-1"/>
        <w:sz w:val="18"/>
        <w:szCs w:val="18"/>
      </w:rPr>
      <w:t>o</w:t>
    </w:r>
    <w:r w:rsidRPr="007F253D">
      <w:rPr>
        <w:rFonts w:ascii="Times New Roman" w:eastAsia="Times New Roman" w:hAnsi="Times New Roman" w:cs="Times New Roman"/>
        <w:i/>
        <w:color w:val="000000"/>
        <w:position w:val="-1"/>
        <w:sz w:val="18"/>
        <w:szCs w:val="18"/>
      </w:rPr>
      <w:t xml:space="preserve">n Internal Whistleblowing Intentions </w:t>
    </w:r>
    <w:r>
      <w:rPr>
        <w:rFonts w:ascii="Times New Roman" w:eastAsia="Times New Roman" w:hAnsi="Times New Roman" w:cs="Times New Roman"/>
        <w:i/>
        <w:color w:val="000000"/>
        <w:position w:val="-1"/>
        <w:sz w:val="18"/>
        <w:szCs w:val="18"/>
      </w:rPr>
      <w:t>at</w:t>
    </w:r>
    <w:r w:rsidRPr="007F253D">
      <w:rPr>
        <w:rFonts w:ascii="Times New Roman" w:eastAsia="Times New Roman" w:hAnsi="Times New Roman" w:cs="Times New Roman"/>
        <w:i/>
        <w:color w:val="000000"/>
        <w:position w:val="-1"/>
        <w:sz w:val="18"/>
        <w:szCs w:val="18"/>
      </w:rPr>
      <w:t xml:space="preserve"> </w:t>
    </w:r>
    <w:r>
      <w:rPr>
        <w:rFonts w:ascii="Times New Roman" w:eastAsia="Times New Roman" w:hAnsi="Times New Roman" w:cs="Times New Roman"/>
        <w:i/>
        <w:color w:val="000000"/>
        <w:position w:val="-1"/>
        <w:sz w:val="18"/>
        <w:szCs w:val="18"/>
      </w:rPr>
      <w:t>th</w:t>
    </w:r>
    <w:r w:rsidRPr="007F253D">
      <w:rPr>
        <w:rFonts w:ascii="Times New Roman" w:eastAsia="Times New Roman" w:hAnsi="Times New Roman" w:cs="Times New Roman"/>
        <w:i/>
        <w:color w:val="000000"/>
        <w:position w:val="-1"/>
        <w:sz w:val="18"/>
        <w:szCs w:val="18"/>
      </w:rPr>
      <w:t>e B</w:t>
    </w:r>
    <w:r>
      <w:rPr>
        <w:rFonts w:ascii="Times New Roman" w:eastAsia="Times New Roman" w:hAnsi="Times New Roman" w:cs="Times New Roman"/>
        <w:i/>
        <w:color w:val="000000"/>
        <w:position w:val="-1"/>
        <w:sz w:val="18"/>
        <w:szCs w:val="18"/>
      </w:rPr>
      <w:t>PKP</w:t>
    </w:r>
    <w:r w:rsidRPr="007F253D">
      <w:rPr>
        <w:rFonts w:ascii="Times New Roman" w:eastAsia="Times New Roman" w:hAnsi="Times New Roman" w:cs="Times New Roman"/>
        <w:i/>
        <w:color w:val="000000"/>
        <w:position w:val="-1"/>
        <w:sz w:val="18"/>
        <w:szCs w:val="18"/>
      </w:rPr>
      <w:t xml:space="preserve"> </w:t>
    </w:r>
    <w:r>
      <w:rPr>
        <w:rFonts w:ascii="Times New Roman" w:eastAsia="Times New Roman" w:hAnsi="Times New Roman" w:cs="Times New Roman"/>
        <w:i/>
        <w:color w:val="000000"/>
        <w:position w:val="-1"/>
        <w:sz w:val="18"/>
        <w:szCs w:val="18"/>
      </w:rPr>
      <w:t>o</w:t>
    </w:r>
    <w:r w:rsidRPr="007F253D">
      <w:rPr>
        <w:rFonts w:ascii="Times New Roman" w:eastAsia="Times New Roman" w:hAnsi="Times New Roman" w:cs="Times New Roman"/>
        <w:i/>
        <w:color w:val="000000"/>
        <w:position w:val="-1"/>
        <w:sz w:val="18"/>
        <w:szCs w:val="18"/>
      </w:rPr>
      <w:t>f Central Sulawesi</w:t>
    </w:r>
    <w:r w:rsidR="00E75667" w:rsidRPr="00E75667">
      <w:rPr>
        <w:rFonts w:ascii="Times New Roman" w:eastAsia="Times New Roman" w:hAnsi="Times New Roman" w:cs="Times New Roman"/>
        <w:i/>
        <w:color w:val="000000"/>
        <w:position w:val="-1"/>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D5C4" w14:textId="77777777" w:rsidR="00A13CC2" w:rsidRDefault="00000000">
    <w:pPr>
      <w:pBdr>
        <w:top w:val="single" w:sz="4" w:space="1" w:color="000000"/>
        <w:left w:val="nil"/>
        <w:bottom w:val="nil"/>
        <w:right w:val="nil"/>
        <w:between w:val="nil"/>
      </w:pBdr>
      <w:tabs>
        <w:tab w:val="center" w:pos="4680"/>
        <w:tab w:val="left" w:pos="5263"/>
        <w:tab w:val="right" w:pos="9360"/>
        <w:tab w:val="right" w:pos="8788"/>
      </w:tabs>
      <w:suppressAutoHyphens/>
      <w:spacing w:line="259" w:lineRule="auto"/>
      <w:ind w:leftChars="-1" w:left="0" w:hangingChars="1" w:hanging="2"/>
      <w:jc w:val="left"/>
      <w:textDirection w:val="btLr"/>
      <w:textAlignment w:val="top"/>
      <w:outlineLvl w:val="0"/>
      <w:rPr>
        <w:rFonts w:ascii="Times New Roman" w:eastAsia="Times New Roman" w:hAnsi="Times New Roman" w:cs="Times New Roman"/>
        <w:bCs/>
        <w:color w:val="000000"/>
        <w:position w:val="-1"/>
        <w:sz w:val="18"/>
        <w:szCs w:val="18"/>
      </w:rPr>
    </w:pPr>
    <w:bookmarkStart w:id="1" w:name="_Hlk169814747"/>
    <w:r w:rsidRPr="00A02202">
      <w:rPr>
        <w:rFonts w:ascii="Times New Roman" w:eastAsia="Times New Roman" w:hAnsi="Times New Roman" w:cs="Times New Roman"/>
        <w:color w:val="000000"/>
        <w:position w:val="-1"/>
        <w:sz w:val="18"/>
        <w:szCs w:val="18"/>
      </w:rPr>
      <w:t xml:space="preserve">DOI: </w:t>
    </w:r>
    <w:r w:rsidRPr="00A02202">
      <w:rPr>
        <w:rFonts w:ascii="Times New Roman" w:eastAsia="Times New Roman" w:hAnsi="Times New Roman" w:cs="Times New Roman"/>
        <w:color w:val="000000"/>
        <w:position w:val="-1"/>
        <w:sz w:val="18"/>
        <w:szCs w:val="18"/>
      </w:rPr>
      <w:tab/>
    </w:r>
    <w:r w:rsidRPr="00A02202">
      <w:rPr>
        <w:rFonts w:ascii="Times New Roman" w:eastAsia="Times New Roman" w:hAnsi="Times New Roman" w:cs="Times New Roman"/>
        <w:color w:val="000000"/>
        <w:position w:val="-1"/>
        <w:sz w:val="18"/>
        <w:szCs w:val="18"/>
      </w:rPr>
      <w:tab/>
    </w:r>
    <w:r>
      <w:rPr>
        <w:rFonts w:ascii="Times New Roman" w:eastAsia="Times New Roman" w:hAnsi="Times New Roman" w:cs="Times New Roman"/>
        <w:color w:val="000000"/>
        <w:position w:val="-1"/>
        <w:sz w:val="18"/>
        <w:szCs w:val="18"/>
      </w:rPr>
      <w:tab/>
    </w:r>
    <w:proofErr w:type="gramStart"/>
    <w:r w:rsidRPr="00A02202">
      <w:rPr>
        <w:rFonts w:ascii="Nirmala UI Semilight" w:eastAsia="Nirmala UI Semilight" w:hAnsi="Nirmala UI Semilight" w:cs="Nirmala UI Semilight"/>
        <w:bCs/>
        <w:color w:val="000000"/>
        <w:position w:val="-1"/>
        <w:sz w:val="18"/>
        <w:szCs w:val="18"/>
      </w:rPr>
      <w:t>W :</w:t>
    </w:r>
    <w:proofErr w:type="gramEnd"/>
    <w:r w:rsidRPr="00A02202">
      <w:rPr>
        <w:rFonts w:ascii="Nirmala UI Semilight" w:eastAsia="Nirmala UI Semilight" w:hAnsi="Nirmala UI Semilight" w:cs="Nirmala UI Semilight"/>
        <w:bCs/>
        <w:color w:val="000000"/>
        <w:position w:val="-1"/>
        <w:sz w:val="18"/>
        <w:szCs w:val="18"/>
      </w:rPr>
      <w:t xml:space="preserve"> http://ijrfb.com | </w:t>
    </w:r>
    <w:proofErr w:type="gramStart"/>
    <w:r w:rsidRPr="00A02202">
      <w:rPr>
        <w:rFonts w:ascii="Nirmala UI Semilight" w:eastAsia="Nirmala UI Semilight" w:hAnsi="Nirmala UI Semilight" w:cs="Nirmala UI Semilight"/>
        <w:bCs/>
        <w:color w:val="000000"/>
        <w:position w:val="-1"/>
        <w:sz w:val="18"/>
        <w:szCs w:val="18"/>
      </w:rPr>
      <w:t>E :</w:t>
    </w:r>
    <w:proofErr w:type="gramEnd"/>
    <w:r w:rsidRPr="00A02202">
      <w:rPr>
        <w:rFonts w:ascii="Nirmala UI Semilight" w:eastAsia="Nirmala UI Semilight" w:hAnsi="Nirmala UI Semilight" w:cs="Nirmala UI Semilight"/>
        <w:bCs/>
        <w:color w:val="000000"/>
        <w:position w:val="-1"/>
        <w:sz w:val="18"/>
        <w:szCs w:val="18"/>
      </w:rPr>
      <w:t xml:space="preserve"> admin@ijrfb.com</w:t>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E5D2" w14:textId="77777777" w:rsidR="00FA533C" w:rsidRDefault="00FA533C" w:rsidP="00B51E45">
      <w:pPr>
        <w:spacing w:after="0" w:line="240" w:lineRule="auto"/>
      </w:pPr>
      <w:r>
        <w:separator/>
      </w:r>
    </w:p>
  </w:footnote>
  <w:footnote w:type="continuationSeparator" w:id="0">
    <w:p w14:paraId="16A34607" w14:textId="77777777" w:rsidR="00FA533C" w:rsidRDefault="00FA533C" w:rsidP="00B5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3976"/>
      <w:docPartObj>
        <w:docPartGallery w:val="Page Numbers (Top of Page)"/>
        <w:docPartUnique/>
      </w:docPartObj>
    </w:sdtPr>
    <w:sdtEndPr>
      <w:rPr>
        <w:noProof/>
      </w:rPr>
    </w:sdtEndPr>
    <w:sdtContent>
      <w:p w14:paraId="0E3C6852" w14:textId="43EFEED3" w:rsidR="00A13CC2" w:rsidRDefault="00000000" w:rsidP="00824C30">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6432" behindDoc="0" locked="0" layoutInCell="1" hidden="0" allowOverlap="1" wp14:anchorId="3658C124" wp14:editId="05F64990">
              <wp:simplePos x="0" y="0"/>
              <wp:positionH relativeFrom="margin">
                <wp:posOffset>3810</wp:posOffset>
              </wp:positionH>
              <wp:positionV relativeFrom="margin">
                <wp:posOffset>-1071083</wp:posOffset>
              </wp:positionV>
              <wp:extent cx="596900" cy="768350"/>
              <wp:effectExtent l="0" t="0" r="0" b="0"/>
              <wp:wrapThrough wrapText="bothSides">
                <wp:wrapPolygon edited="0">
                  <wp:start x="0" y="0"/>
                  <wp:lineTo x="0" y="20886"/>
                  <wp:lineTo x="20681" y="20886"/>
                  <wp:lineTo x="20681" y="0"/>
                  <wp:lineTo x="0" y="0"/>
                </wp:wrapPolygon>
              </wp:wrapThrough>
              <wp:docPr id="21352036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3E7ADC58" w14:textId="427F07FC" w:rsidR="00A13CC2" w:rsidRDefault="00000000" w:rsidP="00824C30">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824C30">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824C30">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824C30">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824C30">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192A59">
          <w:rPr>
            <w:rFonts w:ascii="Nirmala UI Semilight" w:eastAsia="Nirmala UI Semilight" w:hAnsi="Nirmala UI Semilight" w:cs="Nirmala UI Semilight"/>
            <w:bCs/>
            <w:color w:val="000000"/>
            <w:position w:val="-1"/>
            <w:sz w:val="18"/>
            <w:szCs w:val="18"/>
          </w:rPr>
          <w:t>14-28</w:t>
        </w:r>
        <w:r w:rsidR="00824C30">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sdt>
        <w:sdtPr>
          <w:id w:val="-1683266876"/>
          <w:docPartObj>
            <w:docPartGallery w:val="Page Numbers (Top of Page)"/>
            <w:docPartUnique/>
          </w:docPartObj>
        </w:sdtPr>
        <w:sdtEndPr>
          <w:rPr>
            <w:noProof/>
          </w:rPr>
        </w:sdtEndPr>
        <w:sdtContent>
          <w:p w14:paraId="0A63EB8C" w14:textId="176D3EEF" w:rsidR="00A13CC2" w:rsidRDefault="00824C30" w:rsidP="00824C30">
            <w:pPr>
              <w:pStyle w:val="Header"/>
              <w:spacing w:before="120" w:after="120"/>
              <w:ind w:left="0" w:firstLine="0"/>
              <w:jc w:val="center"/>
              <w:rPr>
                <w:noProof/>
              </w:rPr>
            </w:pPr>
            <w:r>
              <w:fldChar w:fldCharType="begin"/>
            </w:r>
            <w:r>
              <w:instrText xml:space="preserve"> PAGE   \* MERGEFORMAT </w:instrText>
            </w:r>
            <w:r>
              <w:fldChar w:fldCharType="separate"/>
            </w:r>
            <w:r>
              <w:t>14</w:t>
            </w:r>
            <w:r>
              <w:rPr>
                <w:noProof/>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424" w14:textId="77777777" w:rsidR="00A13CC2" w:rsidRDefault="00000000" w:rsidP="00824C30">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4384" behindDoc="0" locked="0" layoutInCell="1" hidden="0" allowOverlap="1" wp14:anchorId="5470D7BA" wp14:editId="0810E02D">
          <wp:simplePos x="0" y="0"/>
          <wp:positionH relativeFrom="margin">
            <wp:posOffset>3810</wp:posOffset>
          </wp:positionH>
          <wp:positionV relativeFrom="margin">
            <wp:posOffset>-1068867</wp:posOffset>
          </wp:positionV>
          <wp:extent cx="596900" cy="768350"/>
          <wp:effectExtent l="0" t="0" r="0" b="0"/>
          <wp:wrapThrough wrapText="bothSides">
            <wp:wrapPolygon edited="0">
              <wp:start x="0" y="0"/>
              <wp:lineTo x="0" y="20886"/>
              <wp:lineTo x="20681" y="20886"/>
              <wp:lineTo x="20681" y="0"/>
              <wp:lineTo x="0" y="0"/>
            </wp:wrapPolygon>
          </wp:wrapThrough>
          <wp:docPr id="19562500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4762BB75" w14:textId="661E9432" w:rsidR="00A13CC2" w:rsidRDefault="00000000" w:rsidP="00824C30">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824C30">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824C30">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824C30">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16437D">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pp. 1</w:t>
    </w:r>
    <w:r w:rsidR="00824C30">
      <w:rPr>
        <w:rFonts w:ascii="Nirmala UI Semilight" w:eastAsia="Nirmala UI Semilight" w:hAnsi="Nirmala UI Semilight" w:cs="Nirmala UI Semilight"/>
        <w:bCs/>
        <w:color w:val="000000"/>
        <w:position w:val="-1"/>
        <w:sz w:val="18"/>
        <w:szCs w:val="18"/>
      </w:rPr>
      <w:t>4</w:t>
    </w:r>
    <w:r w:rsidRPr="00E75667">
      <w:rPr>
        <w:rFonts w:ascii="Nirmala UI Semilight" w:eastAsia="Nirmala UI Semilight" w:hAnsi="Nirmala UI Semilight" w:cs="Nirmala UI Semilight"/>
        <w:bCs/>
        <w:color w:val="000000"/>
        <w:position w:val="-1"/>
        <w:sz w:val="18"/>
        <w:szCs w:val="18"/>
      </w:rPr>
      <w:t>-</w:t>
    </w:r>
    <w:r w:rsidR="00192A59">
      <w:rPr>
        <w:rFonts w:ascii="Nirmala UI Semilight" w:eastAsia="Nirmala UI Semilight" w:hAnsi="Nirmala UI Semilight" w:cs="Nirmala UI Semilight"/>
        <w:bCs/>
        <w:color w:val="000000"/>
        <w:position w:val="-1"/>
        <w:sz w:val="18"/>
        <w:szCs w:val="18"/>
      </w:rPr>
      <w:t>28</w:t>
    </w:r>
    <w:r w:rsidR="00824C30">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w:t>
    </w:r>
    <w:r w:rsidR="00824C30">
      <w:rPr>
        <w:rFonts w:ascii="Nirmala UI Semilight" w:eastAsia="Nirmala UI Semilight" w:hAnsi="Nirmala UI Semilight" w:cs="Nirmala UI Semilight"/>
        <w:bCs/>
        <w:color w:val="000000"/>
        <w:position w:val="-1"/>
        <w:sz w:val="18"/>
        <w:szCs w:val="18"/>
      </w:rPr>
      <w:t xml:space="preserve"> </w:t>
    </w:r>
    <w:r w:rsidRPr="00E75667">
      <w:rPr>
        <w:rFonts w:ascii="Nirmala UI Semilight" w:eastAsia="Nirmala UI Semilight" w:hAnsi="Nirmala UI Semilight" w:cs="Nirmala UI Semilight"/>
        <w:bCs/>
        <w:color w:val="000000"/>
        <w:position w:val="-1"/>
        <w:sz w:val="18"/>
        <w:szCs w:val="18"/>
      </w:rPr>
      <w:t>3032-7806 (Print)</w:t>
    </w:r>
  </w:p>
  <w:p w14:paraId="31BE644D" w14:textId="77777777" w:rsidR="00C4579D" w:rsidRDefault="00C4579D" w:rsidP="00C4579D">
    <w:pPr>
      <w:pBdr>
        <w:top w:val="nil"/>
        <w:left w:val="nil"/>
        <w:bottom w:val="nil"/>
        <w:right w:val="nil"/>
        <w:between w:val="nil"/>
      </w:pBdr>
      <w:tabs>
        <w:tab w:val="center" w:pos="4111"/>
        <w:tab w:val="left" w:pos="6946"/>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p>
  <w:sdt>
    <w:sdtPr>
      <w:id w:val="-1359893554"/>
      <w:docPartObj>
        <w:docPartGallery w:val="Page Numbers (Top of Page)"/>
        <w:docPartUnique/>
      </w:docPartObj>
    </w:sdtPr>
    <w:sdtEndPr>
      <w:rPr>
        <w:noProof/>
      </w:rPr>
    </w:sdtEndPr>
    <w:sdtContent>
      <w:p w14:paraId="701AADEB" w14:textId="537D8F03" w:rsidR="00A13CC2" w:rsidRDefault="00000000">
        <w:pPr>
          <w:pStyle w:val="Header"/>
          <w:spacing w:before="120" w:after="120"/>
          <w:ind w:left="0" w:firstLine="0"/>
          <w:jc w:val="center"/>
          <w:rPr>
            <w:noProof/>
          </w:rP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AAB"/>
    <w:multiLevelType w:val="multilevel"/>
    <w:tmpl w:val="207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90B4A"/>
    <w:multiLevelType w:val="hybridMultilevel"/>
    <w:tmpl w:val="766A6608"/>
    <w:lvl w:ilvl="0" w:tplc="3E221D96">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FCB240D"/>
    <w:multiLevelType w:val="hybridMultilevel"/>
    <w:tmpl w:val="4B04574A"/>
    <w:lvl w:ilvl="0" w:tplc="1938E720">
      <w:start w:val="1"/>
      <w:numFmt w:val="upperLetter"/>
      <w:lvlText w:val="%1."/>
      <w:lvlJc w:val="left"/>
      <w:pPr>
        <w:ind w:left="720" w:hanging="360"/>
      </w:pPr>
      <w:rPr>
        <w:rFonts w:ascii="Nirmala UI Semilight" w:hAnsi="Nirmala UI Semilight" w:cs="Nirmala UI Semilight"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27F6"/>
    <w:multiLevelType w:val="hybridMultilevel"/>
    <w:tmpl w:val="11EAC616"/>
    <w:lvl w:ilvl="0" w:tplc="D39EDF8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A2966"/>
    <w:multiLevelType w:val="hybridMultilevel"/>
    <w:tmpl w:val="2054A97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CB32F10"/>
    <w:multiLevelType w:val="hybridMultilevel"/>
    <w:tmpl w:val="5E288FAA"/>
    <w:lvl w:ilvl="0" w:tplc="410E4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B55BF"/>
    <w:multiLevelType w:val="hybridMultilevel"/>
    <w:tmpl w:val="96D04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E53FF"/>
    <w:multiLevelType w:val="hybridMultilevel"/>
    <w:tmpl w:val="54861D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225E57"/>
    <w:multiLevelType w:val="hybridMultilevel"/>
    <w:tmpl w:val="69B49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92C35C3"/>
    <w:multiLevelType w:val="hybridMultilevel"/>
    <w:tmpl w:val="EB50D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BB57D68"/>
    <w:multiLevelType w:val="hybridMultilevel"/>
    <w:tmpl w:val="B00E919A"/>
    <w:lvl w:ilvl="0" w:tplc="AB9C0BCA">
      <w:start w:val="1"/>
      <w:numFmt w:val="upperRoman"/>
      <w:lvlText w:val="%1."/>
      <w:lvlJc w:val="left"/>
      <w:pPr>
        <w:ind w:left="1080" w:hanging="720"/>
      </w:pPr>
      <w:rPr>
        <w:rFonts w:ascii="Nirmala UI Semilight" w:hAnsi="Nirmala UI Semilight" w:cs="Nirmala UI Semilight"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263B0"/>
    <w:multiLevelType w:val="hybridMultilevel"/>
    <w:tmpl w:val="4D0C4296"/>
    <w:lvl w:ilvl="0" w:tplc="F184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C4512"/>
    <w:multiLevelType w:val="hybridMultilevel"/>
    <w:tmpl w:val="24FE9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783E9A"/>
    <w:multiLevelType w:val="hybridMultilevel"/>
    <w:tmpl w:val="2EAE46DE"/>
    <w:lvl w:ilvl="0" w:tplc="C48A6B1A">
      <w:start w:val="1"/>
      <w:numFmt w:val="decimal"/>
      <w:lvlText w:val="%1."/>
      <w:lvlJc w:val="left"/>
      <w:pPr>
        <w:ind w:left="720" w:hanging="360"/>
      </w:pPr>
      <w:rPr>
        <w:rFonts w:ascii="Nirmala UI Semilight" w:hAnsi="Nirmala UI Semilight" w:cs="Nirmala UI Semi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C7E86"/>
    <w:multiLevelType w:val="hybridMultilevel"/>
    <w:tmpl w:val="023CF0A4"/>
    <w:lvl w:ilvl="0" w:tplc="6B425D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435F508A"/>
    <w:multiLevelType w:val="hybridMultilevel"/>
    <w:tmpl w:val="687E0CF8"/>
    <w:lvl w:ilvl="0" w:tplc="FDA8BB0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6716EB"/>
    <w:multiLevelType w:val="hybridMultilevel"/>
    <w:tmpl w:val="98905E48"/>
    <w:lvl w:ilvl="0" w:tplc="59AC8C5E">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7" w15:restartNumberingAfterBreak="0">
    <w:nsid w:val="46BC6501"/>
    <w:multiLevelType w:val="hybridMultilevel"/>
    <w:tmpl w:val="0B08869E"/>
    <w:lvl w:ilvl="0" w:tplc="7D162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96B85"/>
    <w:multiLevelType w:val="hybridMultilevel"/>
    <w:tmpl w:val="FEE2F27C"/>
    <w:lvl w:ilvl="0" w:tplc="28A81482">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81516"/>
    <w:multiLevelType w:val="hybridMultilevel"/>
    <w:tmpl w:val="E5045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CCC6701"/>
    <w:multiLevelType w:val="hybridMultilevel"/>
    <w:tmpl w:val="D63077E4"/>
    <w:lvl w:ilvl="0" w:tplc="642C506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504B023B"/>
    <w:multiLevelType w:val="hybridMultilevel"/>
    <w:tmpl w:val="787804DE"/>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2" w15:restartNumberingAfterBreak="0">
    <w:nsid w:val="521A69FA"/>
    <w:multiLevelType w:val="hybridMultilevel"/>
    <w:tmpl w:val="C0CA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41611"/>
    <w:multiLevelType w:val="hybridMultilevel"/>
    <w:tmpl w:val="79645AE8"/>
    <w:lvl w:ilvl="0" w:tplc="A1723C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72ADE"/>
    <w:multiLevelType w:val="multilevel"/>
    <w:tmpl w:val="1534C274"/>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9306DB"/>
    <w:multiLevelType w:val="hybridMultilevel"/>
    <w:tmpl w:val="BDB44E96"/>
    <w:lvl w:ilvl="0" w:tplc="E5904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80608"/>
    <w:multiLevelType w:val="hybridMultilevel"/>
    <w:tmpl w:val="3A4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E38AD"/>
    <w:multiLevelType w:val="hybridMultilevel"/>
    <w:tmpl w:val="0792DC78"/>
    <w:lvl w:ilvl="0" w:tplc="8BEA09A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84528"/>
    <w:multiLevelType w:val="hybridMultilevel"/>
    <w:tmpl w:val="528AF140"/>
    <w:lvl w:ilvl="0" w:tplc="365488A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34469"/>
    <w:multiLevelType w:val="hybridMultilevel"/>
    <w:tmpl w:val="477EFC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E613F9C"/>
    <w:multiLevelType w:val="hybridMultilevel"/>
    <w:tmpl w:val="F93C2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A2163"/>
    <w:multiLevelType w:val="hybridMultilevel"/>
    <w:tmpl w:val="14CC1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0AC3F51"/>
    <w:multiLevelType w:val="hybridMultilevel"/>
    <w:tmpl w:val="DE389DD0"/>
    <w:lvl w:ilvl="0" w:tplc="B9267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A5B9C"/>
    <w:multiLevelType w:val="hybridMultilevel"/>
    <w:tmpl w:val="09A8B97A"/>
    <w:lvl w:ilvl="0" w:tplc="28C6A496">
      <w:start w:val="1"/>
      <w:numFmt w:val="upperLetter"/>
      <w:lvlText w:val="%1."/>
      <w:lvlJc w:val="left"/>
      <w:pPr>
        <w:ind w:left="1080" w:hanging="360"/>
      </w:pPr>
      <w:rPr>
        <w:rFonts w:hint="default"/>
        <w:b w:val="0"/>
        <w:bCs w:val="0"/>
      </w:r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023C47"/>
    <w:multiLevelType w:val="hybridMultilevel"/>
    <w:tmpl w:val="82C40448"/>
    <w:lvl w:ilvl="0" w:tplc="BD8C55E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5" w15:restartNumberingAfterBreak="0">
    <w:nsid w:val="7B4D7F1A"/>
    <w:multiLevelType w:val="hybridMultilevel"/>
    <w:tmpl w:val="2110B5A8"/>
    <w:lvl w:ilvl="0" w:tplc="57501020">
      <w:start w:val="5"/>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BD45DF"/>
    <w:multiLevelType w:val="hybridMultilevel"/>
    <w:tmpl w:val="72687086"/>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37" w15:restartNumberingAfterBreak="0">
    <w:nsid w:val="7D6F5DE7"/>
    <w:multiLevelType w:val="hybridMultilevel"/>
    <w:tmpl w:val="6526D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EE45764"/>
    <w:multiLevelType w:val="hybridMultilevel"/>
    <w:tmpl w:val="2054A972"/>
    <w:lvl w:ilvl="0" w:tplc="C0503336">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39" w15:restartNumberingAfterBreak="0">
    <w:nsid w:val="7FBC2CDD"/>
    <w:multiLevelType w:val="hybridMultilevel"/>
    <w:tmpl w:val="CCD467BA"/>
    <w:lvl w:ilvl="0" w:tplc="AA7028A2">
      <w:start w:val="1"/>
      <w:numFmt w:val="decimal"/>
      <w:lvlText w:val="%1)"/>
      <w:lvlJc w:val="left"/>
      <w:pPr>
        <w:ind w:left="1287" w:hanging="360"/>
      </w:pPr>
      <w:rPr>
        <w:rFonts w:ascii="Times New Roman" w:eastAsiaTheme="minorHAnsi" w:hAnsi="Times New Roman" w:cs="Times New Roman"/>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19984796">
    <w:abstractNumId w:val="0"/>
    <w:lvlOverride w:ilvl="0">
      <w:lvl w:ilvl="0">
        <w:numFmt w:val="upperRoman"/>
        <w:lvlText w:val="%1."/>
        <w:lvlJc w:val="right"/>
      </w:lvl>
    </w:lvlOverride>
  </w:num>
  <w:num w:numId="2" w16cid:durableId="1990547800">
    <w:abstractNumId w:val="10"/>
  </w:num>
  <w:num w:numId="3" w16cid:durableId="1038697225">
    <w:abstractNumId w:val="3"/>
  </w:num>
  <w:num w:numId="4" w16cid:durableId="2111506004">
    <w:abstractNumId w:val="11"/>
  </w:num>
  <w:num w:numId="5" w16cid:durableId="977148978">
    <w:abstractNumId w:val="23"/>
  </w:num>
  <w:num w:numId="6" w16cid:durableId="1709602088">
    <w:abstractNumId w:val="24"/>
  </w:num>
  <w:num w:numId="7" w16cid:durableId="1128473594">
    <w:abstractNumId w:val="26"/>
  </w:num>
  <w:num w:numId="8" w16cid:durableId="1507095283">
    <w:abstractNumId w:val="39"/>
  </w:num>
  <w:num w:numId="9" w16cid:durableId="304626113">
    <w:abstractNumId w:val="15"/>
  </w:num>
  <w:num w:numId="10" w16cid:durableId="1663199273">
    <w:abstractNumId w:val="16"/>
  </w:num>
  <w:num w:numId="11" w16cid:durableId="86075452">
    <w:abstractNumId w:val="28"/>
  </w:num>
  <w:num w:numId="12" w16cid:durableId="2094353418">
    <w:abstractNumId w:val="18"/>
  </w:num>
  <w:num w:numId="13" w16cid:durableId="366835581">
    <w:abstractNumId w:val="17"/>
  </w:num>
  <w:num w:numId="14" w16cid:durableId="863905811">
    <w:abstractNumId w:val="6"/>
  </w:num>
  <w:num w:numId="15" w16cid:durableId="568425837">
    <w:abstractNumId w:val="5"/>
  </w:num>
  <w:num w:numId="16" w16cid:durableId="1378814797">
    <w:abstractNumId w:val="35"/>
  </w:num>
  <w:num w:numId="17" w16cid:durableId="301934083">
    <w:abstractNumId w:val="33"/>
  </w:num>
  <w:num w:numId="18" w16cid:durableId="2102871962">
    <w:abstractNumId w:val="22"/>
  </w:num>
  <w:num w:numId="19" w16cid:durableId="1590120545">
    <w:abstractNumId w:val="21"/>
  </w:num>
  <w:num w:numId="20" w16cid:durableId="1814985015">
    <w:abstractNumId w:val="36"/>
  </w:num>
  <w:num w:numId="21" w16cid:durableId="293105362">
    <w:abstractNumId w:val="20"/>
  </w:num>
  <w:num w:numId="22" w16cid:durableId="1609460908">
    <w:abstractNumId w:val="27"/>
  </w:num>
  <w:num w:numId="23" w16cid:durableId="1737438401">
    <w:abstractNumId w:val="1"/>
  </w:num>
  <w:num w:numId="24" w16cid:durableId="731388718">
    <w:abstractNumId w:val="34"/>
  </w:num>
  <w:num w:numId="25" w16cid:durableId="1559394388">
    <w:abstractNumId w:val="30"/>
  </w:num>
  <w:num w:numId="26" w16cid:durableId="2024823357">
    <w:abstractNumId w:val="2"/>
  </w:num>
  <w:num w:numId="27" w16cid:durableId="550314545">
    <w:abstractNumId w:val="25"/>
  </w:num>
  <w:num w:numId="28" w16cid:durableId="1513644816">
    <w:abstractNumId w:val="14"/>
  </w:num>
  <w:num w:numId="29" w16cid:durableId="503252450">
    <w:abstractNumId w:val="32"/>
  </w:num>
  <w:num w:numId="30" w16cid:durableId="1958829638">
    <w:abstractNumId w:val="13"/>
  </w:num>
  <w:num w:numId="31" w16cid:durableId="1772705978">
    <w:abstractNumId w:val="37"/>
  </w:num>
  <w:num w:numId="32" w16cid:durableId="1921216072">
    <w:abstractNumId w:val="12"/>
  </w:num>
  <w:num w:numId="33" w16cid:durableId="1417902881">
    <w:abstractNumId w:val="9"/>
  </w:num>
  <w:num w:numId="34" w16cid:durableId="352921674">
    <w:abstractNumId w:val="38"/>
  </w:num>
  <w:num w:numId="35" w16cid:durableId="1567647030">
    <w:abstractNumId w:val="4"/>
  </w:num>
  <w:num w:numId="36" w16cid:durableId="1975788030">
    <w:abstractNumId w:val="8"/>
  </w:num>
  <w:num w:numId="37" w16cid:durableId="1501890025">
    <w:abstractNumId w:val="19"/>
  </w:num>
  <w:num w:numId="38" w16cid:durableId="717972320">
    <w:abstractNumId w:val="29"/>
  </w:num>
  <w:num w:numId="39" w16cid:durableId="2073578741">
    <w:abstractNumId w:val="31"/>
  </w:num>
  <w:num w:numId="40" w16cid:durableId="464011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EB"/>
    <w:rsid w:val="000024F2"/>
    <w:rsid w:val="00005EB3"/>
    <w:rsid w:val="000077C3"/>
    <w:rsid w:val="00011B17"/>
    <w:rsid w:val="000306A4"/>
    <w:rsid w:val="00031337"/>
    <w:rsid w:val="00035F38"/>
    <w:rsid w:val="00036422"/>
    <w:rsid w:val="00047324"/>
    <w:rsid w:val="000601EC"/>
    <w:rsid w:val="00062CDA"/>
    <w:rsid w:val="00074B20"/>
    <w:rsid w:val="000836C9"/>
    <w:rsid w:val="00086FF8"/>
    <w:rsid w:val="000926E3"/>
    <w:rsid w:val="0009562C"/>
    <w:rsid w:val="00096248"/>
    <w:rsid w:val="000A1A7D"/>
    <w:rsid w:val="000B01E0"/>
    <w:rsid w:val="000B1EDE"/>
    <w:rsid w:val="000B498F"/>
    <w:rsid w:val="000C0FDB"/>
    <w:rsid w:val="000C60C9"/>
    <w:rsid w:val="000D2B31"/>
    <w:rsid w:val="000E2749"/>
    <w:rsid w:val="000F4FE9"/>
    <w:rsid w:val="000F66AE"/>
    <w:rsid w:val="00104A2E"/>
    <w:rsid w:val="00113A50"/>
    <w:rsid w:val="0013018E"/>
    <w:rsid w:val="0014460F"/>
    <w:rsid w:val="00154CA1"/>
    <w:rsid w:val="00160770"/>
    <w:rsid w:val="00163578"/>
    <w:rsid w:val="0016437D"/>
    <w:rsid w:val="00172264"/>
    <w:rsid w:val="00173A8C"/>
    <w:rsid w:val="00173F74"/>
    <w:rsid w:val="001835D2"/>
    <w:rsid w:val="00183899"/>
    <w:rsid w:val="00192A59"/>
    <w:rsid w:val="00193153"/>
    <w:rsid w:val="00195417"/>
    <w:rsid w:val="0019719C"/>
    <w:rsid w:val="001B445E"/>
    <w:rsid w:val="001B782E"/>
    <w:rsid w:val="001C3B95"/>
    <w:rsid w:val="001D2B8C"/>
    <w:rsid w:val="001D6748"/>
    <w:rsid w:val="001E1006"/>
    <w:rsid w:val="001E7B03"/>
    <w:rsid w:val="001F2A13"/>
    <w:rsid w:val="001F575B"/>
    <w:rsid w:val="001F5D9B"/>
    <w:rsid w:val="001F6C9A"/>
    <w:rsid w:val="001F791E"/>
    <w:rsid w:val="00207E56"/>
    <w:rsid w:val="002109F5"/>
    <w:rsid w:val="00212209"/>
    <w:rsid w:val="00213D47"/>
    <w:rsid w:val="002267AA"/>
    <w:rsid w:val="00227BE2"/>
    <w:rsid w:val="00231359"/>
    <w:rsid w:val="00244326"/>
    <w:rsid w:val="0026233D"/>
    <w:rsid w:val="00262D9B"/>
    <w:rsid w:val="00264395"/>
    <w:rsid w:val="002661A2"/>
    <w:rsid w:val="002708BA"/>
    <w:rsid w:val="00287965"/>
    <w:rsid w:val="002929A4"/>
    <w:rsid w:val="00293587"/>
    <w:rsid w:val="002A3B59"/>
    <w:rsid w:val="002B25BE"/>
    <w:rsid w:val="002B2AB9"/>
    <w:rsid w:val="002B4BAE"/>
    <w:rsid w:val="002B687B"/>
    <w:rsid w:val="002E534A"/>
    <w:rsid w:val="00301E18"/>
    <w:rsid w:val="00303D5F"/>
    <w:rsid w:val="00304B46"/>
    <w:rsid w:val="00305CB7"/>
    <w:rsid w:val="00306386"/>
    <w:rsid w:val="003114EC"/>
    <w:rsid w:val="00312627"/>
    <w:rsid w:val="0031372C"/>
    <w:rsid w:val="00313F54"/>
    <w:rsid w:val="0032379D"/>
    <w:rsid w:val="00323FF4"/>
    <w:rsid w:val="003246D3"/>
    <w:rsid w:val="003336AE"/>
    <w:rsid w:val="00335312"/>
    <w:rsid w:val="003431CE"/>
    <w:rsid w:val="00343FA3"/>
    <w:rsid w:val="003445CB"/>
    <w:rsid w:val="00352C3C"/>
    <w:rsid w:val="00354D53"/>
    <w:rsid w:val="00355CA9"/>
    <w:rsid w:val="0036264A"/>
    <w:rsid w:val="00362D83"/>
    <w:rsid w:val="0036650A"/>
    <w:rsid w:val="00377B8F"/>
    <w:rsid w:val="00380E7E"/>
    <w:rsid w:val="003836CB"/>
    <w:rsid w:val="00384A85"/>
    <w:rsid w:val="00392205"/>
    <w:rsid w:val="00394184"/>
    <w:rsid w:val="00394932"/>
    <w:rsid w:val="00395C16"/>
    <w:rsid w:val="003A2104"/>
    <w:rsid w:val="003B385F"/>
    <w:rsid w:val="003B534F"/>
    <w:rsid w:val="003B62FA"/>
    <w:rsid w:val="003B6650"/>
    <w:rsid w:val="003C3EA2"/>
    <w:rsid w:val="003D1212"/>
    <w:rsid w:val="003D397E"/>
    <w:rsid w:val="003D6C73"/>
    <w:rsid w:val="003D7583"/>
    <w:rsid w:val="003E0824"/>
    <w:rsid w:val="003E266D"/>
    <w:rsid w:val="003F741B"/>
    <w:rsid w:val="00404B9D"/>
    <w:rsid w:val="00406FED"/>
    <w:rsid w:val="004168B7"/>
    <w:rsid w:val="0041750E"/>
    <w:rsid w:val="004210DE"/>
    <w:rsid w:val="004245C6"/>
    <w:rsid w:val="004260ED"/>
    <w:rsid w:val="004272F9"/>
    <w:rsid w:val="00432051"/>
    <w:rsid w:val="00435757"/>
    <w:rsid w:val="00436E0D"/>
    <w:rsid w:val="00446924"/>
    <w:rsid w:val="00450DF4"/>
    <w:rsid w:val="004631E2"/>
    <w:rsid w:val="00464A0B"/>
    <w:rsid w:val="004721CA"/>
    <w:rsid w:val="00484DC8"/>
    <w:rsid w:val="0048782E"/>
    <w:rsid w:val="004A7618"/>
    <w:rsid w:val="004B132E"/>
    <w:rsid w:val="004B3C84"/>
    <w:rsid w:val="004B4869"/>
    <w:rsid w:val="004D5542"/>
    <w:rsid w:val="004D5649"/>
    <w:rsid w:val="004E2ACB"/>
    <w:rsid w:val="004E51C9"/>
    <w:rsid w:val="004E7402"/>
    <w:rsid w:val="004F2C71"/>
    <w:rsid w:val="004F3656"/>
    <w:rsid w:val="005214B6"/>
    <w:rsid w:val="00534B5A"/>
    <w:rsid w:val="005418FC"/>
    <w:rsid w:val="005449B6"/>
    <w:rsid w:val="0055555B"/>
    <w:rsid w:val="00573A89"/>
    <w:rsid w:val="005875EA"/>
    <w:rsid w:val="0059443F"/>
    <w:rsid w:val="00594513"/>
    <w:rsid w:val="005A7AEC"/>
    <w:rsid w:val="005C51B9"/>
    <w:rsid w:val="005D6C01"/>
    <w:rsid w:val="005D6C87"/>
    <w:rsid w:val="005F3BC9"/>
    <w:rsid w:val="005F5927"/>
    <w:rsid w:val="00611904"/>
    <w:rsid w:val="006238F8"/>
    <w:rsid w:val="00630309"/>
    <w:rsid w:val="00631BD2"/>
    <w:rsid w:val="00631F15"/>
    <w:rsid w:val="00632724"/>
    <w:rsid w:val="00643A16"/>
    <w:rsid w:val="00647E4D"/>
    <w:rsid w:val="00651F1A"/>
    <w:rsid w:val="00652309"/>
    <w:rsid w:val="006609E4"/>
    <w:rsid w:val="006616F3"/>
    <w:rsid w:val="00661E02"/>
    <w:rsid w:val="006642A2"/>
    <w:rsid w:val="00670E6F"/>
    <w:rsid w:val="00671688"/>
    <w:rsid w:val="00677E2B"/>
    <w:rsid w:val="00680F74"/>
    <w:rsid w:val="00695445"/>
    <w:rsid w:val="00695CB2"/>
    <w:rsid w:val="00696D2D"/>
    <w:rsid w:val="006A0F82"/>
    <w:rsid w:val="006A15C0"/>
    <w:rsid w:val="006A5A43"/>
    <w:rsid w:val="006A6AB3"/>
    <w:rsid w:val="006B21A6"/>
    <w:rsid w:val="006C039C"/>
    <w:rsid w:val="006C5DC6"/>
    <w:rsid w:val="006D0B56"/>
    <w:rsid w:val="006D2A03"/>
    <w:rsid w:val="006D6919"/>
    <w:rsid w:val="006E0A45"/>
    <w:rsid w:val="00700CC7"/>
    <w:rsid w:val="0070340C"/>
    <w:rsid w:val="00706A6B"/>
    <w:rsid w:val="0072493E"/>
    <w:rsid w:val="00727A8C"/>
    <w:rsid w:val="00734D75"/>
    <w:rsid w:val="00736DE0"/>
    <w:rsid w:val="00744F83"/>
    <w:rsid w:val="007469B0"/>
    <w:rsid w:val="007475C8"/>
    <w:rsid w:val="0075782F"/>
    <w:rsid w:val="00766738"/>
    <w:rsid w:val="00771C01"/>
    <w:rsid w:val="00772150"/>
    <w:rsid w:val="0077423B"/>
    <w:rsid w:val="00777228"/>
    <w:rsid w:val="00787947"/>
    <w:rsid w:val="007927C8"/>
    <w:rsid w:val="00793AD2"/>
    <w:rsid w:val="007A39E9"/>
    <w:rsid w:val="007A5348"/>
    <w:rsid w:val="007B5A2A"/>
    <w:rsid w:val="007C0D2D"/>
    <w:rsid w:val="007C6983"/>
    <w:rsid w:val="007D217C"/>
    <w:rsid w:val="007D23DF"/>
    <w:rsid w:val="007D5B65"/>
    <w:rsid w:val="007E00D3"/>
    <w:rsid w:val="007E2237"/>
    <w:rsid w:val="007E52AD"/>
    <w:rsid w:val="007F253D"/>
    <w:rsid w:val="007F3F41"/>
    <w:rsid w:val="007F71EB"/>
    <w:rsid w:val="007F76EC"/>
    <w:rsid w:val="00820B04"/>
    <w:rsid w:val="008242F1"/>
    <w:rsid w:val="00824C30"/>
    <w:rsid w:val="008413DA"/>
    <w:rsid w:val="00847AFD"/>
    <w:rsid w:val="008531F9"/>
    <w:rsid w:val="00853791"/>
    <w:rsid w:val="008547E5"/>
    <w:rsid w:val="008552CF"/>
    <w:rsid w:val="00865321"/>
    <w:rsid w:val="00867C8B"/>
    <w:rsid w:val="00874B30"/>
    <w:rsid w:val="00874E54"/>
    <w:rsid w:val="00875570"/>
    <w:rsid w:val="008778B4"/>
    <w:rsid w:val="00880E50"/>
    <w:rsid w:val="0088696E"/>
    <w:rsid w:val="00887E99"/>
    <w:rsid w:val="008A0600"/>
    <w:rsid w:val="008A0B0E"/>
    <w:rsid w:val="008B0DBE"/>
    <w:rsid w:val="008B285F"/>
    <w:rsid w:val="008B6FB0"/>
    <w:rsid w:val="008C4EF0"/>
    <w:rsid w:val="008D00B7"/>
    <w:rsid w:val="008D3038"/>
    <w:rsid w:val="008E3D56"/>
    <w:rsid w:val="008E5CF0"/>
    <w:rsid w:val="008F05EB"/>
    <w:rsid w:val="008F3D8E"/>
    <w:rsid w:val="00904BFB"/>
    <w:rsid w:val="00906291"/>
    <w:rsid w:val="0090676A"/>
    <w:rsid w:val="00912A38"/>
    <w:rsid w:val="0091421E"/>
    <w:rsid w:val="00917EDC"/>
    <w:rsid w:val="00924886"/>
    <w:rsid w:val="0093773A"/>
    <w:rsid w:val="00942823"/>
    <w:rsid w:val="009447B7"/>
    <w:rsid w:val="009635AC"/>
    <w:rsid w:val="00967187"/>
    <w:rsid w:val="00970C54"/>
    <w:rsid w:val="00977621"/>
    <w:rsid w:val="00980E17"/>
    <w:rsid w:val="00982E4F"/>
    <w:rsid w:val="009842CE"/>
    <w:rsid w:val="00994FD6"/>
    <w:rsid w:val="009A06FB"/>
    <w:rsid w:val="009B0CCB"/>
    <w:rsid w:val="009C1177"/>
    <w:rsid w:val="009C5AB1"/>
    <w:rsid w:val="009D03F0"/>
    <w:rsid w:val="009D6B92"/>
    <w:rsid w:val="009F2746"/>
    <w:rsid w:val="009F500B"/>
    <w:rsid w:val="009F5477"/>
    <w:rsid w:val="00A000C8"/>
    <w:rsid w:val="00A02202"/>
    <w:rsid w:val="00A05F4B"/>
    <w:rsid w:val="00A13CC2"/>
    <w:rsid w:val="00A1472B"/>
    <w:rsid w:val="00A158AF"/>
    <w:rsid w:val="00A20B4C"/>
    <w:rsid w:val="00A20EF9"/>
    <w:rsid w:val="00A26D8B"/>
    <w:rsid w:val="00A36033"/>
    <w:rsid w:val="00A6317D"/>
    <w:rsid w:val="00A64056"/>
    <w:rsid w:val="00A668D4"/>
    <w:rsid w:val="00A67101"/>
    <w:rsid w:val="00A72DBC"/>
    <w:rsid w:val="00A75ECC"/>
    <w:rsid w:val="00A777B7"/>
    <w:rsid w:val="00A853F9"/>
    <w:rsid w:val="00A87671"/>
    <w:rsid w:val="00A8768B"/>
    <w:rsid w:val="00A87BA2"/>
    <w:rsid w:val="00A92E67"/>
    <w:rsid w:val="00A933B7"/>
    <w:rsid w:val="00AA0421"/>
    <w:rsid w:val="00AA3ADF"/>
    <w:rsid w:val="00AA5ECC"/>
    <w:rsid w:val="00AA640C"/>
    <w:rsid w:val="00AB4E19"/>
    <w:rsid w:val="00AD0B3D"/>
    <w:rsid w:val="00AD294B"/>
    <w:rsid w:val="00AD2E70"/>
    <w:rsid w:val="00AD55C6"/>
    <w:rsid w:val="00AD7F34"/>
    <w:rsid w:val="00AF04BE"/>
    <w:rsid w:val="00B00765"/>
    <w:rsid w:val="00B03323"/>
    <w:rsid w:val="00B03F2F"/>
    <w:rsid w:val="00B04BA6"/>
    <w:rsid w:val="00B1294C"/>
    <w:rsid w:val="00B2143C"/>
    <w:rsid w:val="00B22D29"/>
    <w:rsid w:val="00B22DC9"/>
    <w:rsid w:val="00B23540"/>
    <w:rsid w:val="00B36EFD"/>
    <w:rsid w:val="00B412B1"/>
    <w:rsid w:val="00B43AB6"/>
    <w:rsid w:val="00B44155"/>
    <w:rsid w:val="00B448EB"/>
    <w:rsid w:val="00B46D0A"/>
    <w:rsid w:val="00B509D6"/>
    <w:rsid w:val="00B50E62"/>
    <w:rsid w:val="00B50FF1"/>
    <w:rsid w:val="00B51E45"/>
    <w:rsid w:val="00B5760D"/>
    <w:rsid w:val="00B72FE5"/>
    <w:rsid w:val="00B75D15"/>
    <w:rsid w:val="00B85CFD"/>
    <w:rsid w:val="00B9156B"/>
    <w:rsid w:val="00B9655B"/>
    <w:rsid w:val="00BA5109"/>
    <w:rsid w:val="00BA7803"/>
    <w:rsid w:val="00BB3CE1"/>
    <w:rsid w:val="00BB425F"/>
    <w:rsid w:val="00BC1453"/>
    <w:rsid w:val="00BC2443"/>
    <w:rsid w:val="00BC37AD"/>
    <w:rsid w:val="00BC3995"/>
    <w:rsid w:val="00BC7E3D"/>
    <w:rsid w:val="00BD5B84"/>
    <w:rsid w:val="00BE7BB0"/>
    <w:rsid w:val="00BF16B4"/>
    <w:rsid w:val="00BF187C"/>
    <w:rsid w:val="00BF1895"/>
    <w:rsid w:val="00BF56ED"/>
    <w:rsid w:val="00BF5B72"/>
    <w:rsid w:val="00C03FBE"/>
    <w:rsid w:val="00C04462"/>
    <w:rsid w:val="00C05FA8"/>
    <w:rsid w:val="00C10543"/>
    <w:rsid w:val="00C10580"/>
    <w:rsid w:val="00C11736"/>
    <w:rsid w:val="00C12048"/>
    <w:rsid w:val="00C176B0"/>
    <w:rsid w:val="00C20240"/>
    <w:rsid w:val="00C23374"/>
    <w:rsid w:val="00C24CDB"/>
    <w:rsid w:val="00C30F46"/>
    <w:rsid w:val="00C35DC3"/>
    <w:rsid w:val="00C4579D"/>
    <w:rsid w:val="00C47550"/>
    <w:rsid w:val="00C541CB"/>
    <w:rsid w:val="00C54730"/>
    <w:rsid w:val="00C57808"/>
    <w:rsid w:val="00C6266C"/>
    <w:rsid w:val="00C74BA0"/>
    <w:rsid w:val="00C75A1F"/>
    <w:rsid w:val="00C82503"/>
    <w:rsid w:val="00C90011"/>
    <w:rsid w:val="00C92662"/>
    <w:rsid w:val="00C93962"/>
    <w:rsid w:val="00CC0713"/>
    <w:rsid w:val="00CC2771"/>
    <w:rsid w:val="00CC2962"/>
    <w:rsid w:val="00CE738D"/>
    <w:rsid w:val="00CF11E1"/>
    <w:rsid w:val="00CF67AB"/>
    <w:rsid w:val="00D0021E"/>
    <w:rsid w:val="00D01455"/>
    <w:rsid w:val="00D02B83"/>
    <w:rsid w:val="00D14209"/>
    <w:rsid w:val="00D17232"/>
    <w:rsid w:val="00D21329"/>
    <w:rsid w:val="00D24C89"/>
    <w:rsid w:val="00D3170E"/>
    <w:rsid w:val="00D32C14"/>
    <w:rsid w:val="00D34C24"/>
    <w:rsid w:val="00D404BC"/>
    <w:rsid w:val="00D6049B"/>
    <w:rsid w:val="00D6307B"/>
    <w:rsid w:val="00D64FDF"/>
    <w:rsid w:val="00D81145"/>
    <w:rsid w:val="00D8142E"/>
    <w:rsid w:val="00D81F05"/>
    <w:rsid w:val="00D82083"/>
    <w:rsid w:val="00D82A5C"/>
    <w:rsid w:val="00D85DC3"/>
    <w:rsid w:val="00DA3761"/>
    <w:rsid w:val="00DA5963"/>
    <w:rsid w:val="00DC06A2"/>
    <w:rsid w:val="00DC42EB"/>
    <w:rsid w:val="00DC61A5"/>
    <w:rsid w:val="00DC716C"/>
    <w:rsid w:val="00DD0C6F"/>
    <w:rsid w:val="00DE5F04"/>
    <w:rsid w:val="00E0027D"/>
    <w:rsid w:val="00E015E2"/>
    <w:rsid w:val="00E10293"/>
    <w:rsid w:val="00E155A0"/>
    <w:rsid w:val="00E2090F"/>
    <w:rsid w:val="00E26C4C"/>
    <w:rsid w:val="00E276F9"/>
    <w:rsid w:val="00E41D0F"/>
    <w:rsid w:val="00E54A18"/>
    <w:rsid w:val="00E55109"/>
    <w:rsid w:val="00E569BB"/>
    <w:rsid w:val="00E61CCE"/>
    <w:rsid w:val="00E75667"/>
    <w:rsid w:val="00E77AAE"/>
    <w:rsid w:val="00E9209B"/>
    <w:rsid w:val="00E96E1F"/>
    <w:rsid w:val="00E96F23"/>
    <w:rsid w:val="00EA0DCA"/>
    <w:rsid w:val="00EA3983"/>
    <w:rsid w:val="00EA6C5F"/>
    <w:rsid w:val="00EA6EDF"/>
    <w:rsid w:val="00EB1837"/>
    <w:rsid w:val="00EB26AE"/>
    <w:rsid w:val="00ED72AF"/>
    <w:rsid w:val="00EE27D6"/>
    <w:rsid w:val="00EE6553"/>
    <w:rsid w:val="00EF0949"/>
    <w:rsid w:val="00EF4DEE"/>
    <w:rsid w:val="00EF6D41"/>
    <w:rsid w:val="00F0189E"/>
    <w:rsid w:val="00F05F92"/>
    <w:rsid w:val="00F11FFB"/>
    <w:rsid w:val="00F12B04"/>
    <w:rsid w:val="00F26B9C"/>
    <w:rsid w:val="00F27961"/>
    <w:rsid w:val="00F31109"/>
    <w:rsid w:val="00F32227"/>
    <w:rsid w:val="00F3718D"/>
    <w:rsid w:val="00F37C89"/>
    <w:rsid w:val="00F41055"/>
    <w:rsid w:val="00F47D90"/>
    <w:rsid w:val="00F52B18"/>
    <w:rsid w:val="00F52CD2"/>
    <w:rsid w:val="00F52D48"/>
    <w:rsid w:val="00F54657"/>
    <w:rsid w:val="00F63D07"/>
    <w:rsid w:val="00F65B79"/>
    <w:rsid w:val="00F65BD6"/>
    <w:rsid w:val="00F74CC0"/>
    <w:rsid w:val="00F76AAC"/>
    <w:rsid w:val="00F80C53"/>
    <w:rsid w:val="00F8177D"/>
    <w:rsid w:val="00F81C28"/>
    <w:rsid w:val="00F85563"/>
    <w:rsid w:val="00F87587"/>
    <w:rsid w:val="00F938C3"/>
    <w:rsid w:val="00FA47A3"/>
    <w:rsid w:val="00FA533C"/>
    <w:rsid w:val="00FB3443"/>
    <w:rsid w:val="00FB5CBF"/>
    <w:rsid w:val="00FD4274"/>
    <w:rsid w:val="00FE17BC"/>
    <w:rsid w:val="00FE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C926"/>
  <w15:chartTrackingRefBased/>
  <w15:docId w15:val="{70A9E7CE-F3EC-4395-8B2C-745941A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87"/>
  </w:style>
  <w:style w:type="paragraph" w:styleId="Heading1">
    <w:name w:val="heading 1"/>
    <w:basedOn w:val="Normal"/>
    <w:link w:val="Heading1Char"/>
    <w:uiPriority w:val="9"/>
    <w:qFormat/>
    <w:rsid w:val="00F3110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7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45"/>
  </w:style>
  <w:style w:type="paragraph" w:styleId="Footer">
    <w:name w:val="footer"/>
    <w:basedOn w:val="Normal"/>
    <w:link w:val="FooterChar"/>
    <w:uiPriority w:val="99"/>
    <w:unhideWhenUsed/>
    <w:rsid w:val="00B5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45"/>
  </w:style>
  <w:style w:type="paragraph" w:styleId="NormalWeb">
    <w:name w:val="Normal (Web)"/>
    <w:basedOn w:val="Normal"/>
    <w:uiPriority w:val="99"/>
    <w:unhideWhenUsed/>
    <w:rsid w:val="00BC7E3D"/>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B9655B"/>
  </w:style>
  <w:style w:type="character" w:customStyle="1" w:styleId="Heading1Char">
    <w:name w:val="Heading 1 Char"/>
    <w:basedOn w:val="DefaultParagraphFont"/>
    <w:link w:val="Heading1"/>
    <w:uiPriority w:val="9"/>
    <w:rsid w:val="00F311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1109"/>
    <w:pPr>
      <w:ind w:left="720"/>
      <w:contextualSpacing/>
    </w:pPr>
  </w:style>
  <w:style w:type="table" w:styleId="TableGrid">
    <w:name w:val="Table Grid"/>
    <w:basedOn w:val="TableNormal"/>
    <w:uiPriority w:val="59"/>
    <w:rsid w:val="002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FF4"/>
    <w:rPr>
      <w:color w:val="808080"/>
    </w:rPr>
  </w:style>
  <w:style w:type="character" w:customStyle="1" w:styleId="Heading2Char">
    <w:name w:val="Heading 2 Char"/>
    <w:basedOn w:val="DefaultParagraphFont"/>
    <w:link w:val="Heading2"/>
    <w:uiPriority w:val="9"/>
    <w:rsid w:val="00E77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C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276F9"/>
    <w:pPr>
      <w:widowControl w:val="0"/>
      <w:autoSpaceDE w:val="0"/>
      <w:autoSpaceDN w:val="0"/>
      <w:spacing w:before="94" w:after="0" w:line="240" w:lineRule="auto"/>
      <w:ind w:left="67" w:firstLine="0"/>
      <w:jc w:val="left"/>
    </w:pPr>
    <w:rPr>
      <w:rFonts w:ascii="Cambria" w:eastAsia="Cambria" w:hAnsi="Cambria" w:cs="Cambria"/>
    </w:rPr>
  </w:style>
  <w:style w:type="table" w:customStyle="1" w:styleId="2">
    <w:name w:val="2"/>
    <w:basedOn w:val="TableNormal"/>
    <w:rsid w:val="002B25BE"/>
    <w:pPr>
      <w:spacing w:after="0" w:line="240" w:lineRule="auto"/>
      <w:ind w:left="0" w:firstLine="0"/>
      <w:jc w:val="left"/>
    </w:pPr>
    <w:rPr>
      <w:rFonts w:ascii="Calibri" w:eastAsia="Calibri" w:hAnsi="Calibri" w:cs="Calibri"/>
      <w:color w:val="000000"/>
      <w:lang w:val="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112">
      <w:bodyDiv w:val="1"/>
      <w:marLeft w:val="0"/>
      <w:marRight w:val="0"/>
      <w:marTop w:val="0"/>
      <w:marBottom w:val="0"/>
      <w:divBdr>
        <w:top w:val="none" w:sz="0" w:space="0" w:color="auto"/>
        <w:left w:val="none" w:sz="0" w:space="0" w:color="auto"/>
        <w:bottom w:val="none" w:sz="0" w:space="0" w:color="auto"/>
        <w:right w:val="none" w:sz="0" w:space="0" w:color="auto"/>
      </w:divBdr>
    </w:div>
    <w:div w:id="164710587">
      <w:bodyDiv w:val="1"/>
      <w:marLeft w:val="0"/>
      <w:marRight w:val="0"/>
      <w:marTop w:val="0"/>
      <w:marBottom w:val="0"/>
      <w:divBdr>
        <w:top w:val="none" w:sz="0" w:space="0" w:color="auto"/>
        <w:left w:val="none" w:sz="0" w:space="0" w:color="auto"/>
        <w:bottom w:val="none" w:sz="0" w:space="0" w:color="auto"/>
        <w:right w:val="none" w:sz="0" w:space="0" w:color="auto"/>
      </w:divBdr>
    </w:div>
    <w:div w:id="261375302">
      <w:bodyDiv w:val="1"/>
      <w:marLeft w:val="0"/>
      <w:marRight w:val="0"/>
      <w:marTop w:val="0"/>
      <w:marBottom w:val="0"/>
      <w:divBdr>
        <w:top w:val="none" w:sz="0" w:space="0" w:color="auto"/>
        <w:left w:val="none" w:sz="0" w:space="0" w:color="auto"/>
        <w:bottom w:val="none" w:sz="0" w:space="0" w:color="auto"/>
        <w:right w:val="none" w:sz="0" w:space="0" w:color="auto"/>
      </w:divBdr>
    </w:div>
    <w:div w:id="285505812">
      <w:bodyDiv w:val="1"/>
      <w:marLeft w:val="0"/>
      <w:marRight w:val="0"/>
      <w:marTop w:val="0"/>
      <w:marBottom w:val="0"/>
      <w:divBdr>
        <w:top w:val="none" w:sz="0" w:space="0" w:color="auto"/>
        <w:left w:val="none" w:sz="0" w:space="0" w:color="auto"/>
        <w:bottom w:val="none" w:sz="0" w:space="0" w:color="auto"/>
        <w:right w:val="none" w:sz="0" w:space="0" w:color="auto"/>
      </w:divBdr>
    </w:div>
    <w:div w:id="290206286">
      <w:bodyDiv w:val="1"/>
      <w:marLeft w:val="0"/>
      <w:marRight w:val="0"/>
      <w:marTop w:val="0"/>
      <w:marBottom w:val="0"/>
      <w:divBdr>
        <w:top w:val="none" w:sz="0" w:space="0" w:color="auto"/>
        <w:left w:val="none" w:sz="0" w:space="0" w:color="auto"/>
        <w:bottom w:val="none" w:sz="0" w:space="0" w:color="auto"/>
        <w:right w:val="none" w:sz="0" w:space="0" w:color="auto"/>
      </w:divBdr>
    </w:div>
    <w:div w:id="291135360">
      <w:bodyDiv w:val="1"/>
      <w:marLeft w:val="0"/>
      <w:marRight w:val="0"/>
      <w:marTop w:val="0"/>
      <w:marBottom w:val="0"/>
      <w:divBdr>
        <w:top w:val="none" w:sz="0" w:space="0" w:color="auto"/>
        <w:left w:val="none" w:sz="0" w:space="0" w:color="auto"/>
        <w:bottom w:val="none" w:sz="0" w:space="0" w:color="auto"/>
        <w:right w:val="none" w:sz="0" w:space="0" w:color="auto"/>
      </w:divBdr>
    </w:div>
    <w:div w:id="348677655">
      <w:bodyDiv w:val="1"/>
      <w:marLeft w:val="0"/>
      <w:marRight w:val="0"/>
      <w:marTop w:val="0"/>
      <w:marBottom w:val="0"/>
      <w:divBdr>
        <w:top w:val="none" w:sz="0" w:space="0" w:color="auto"/>
        <w:left w:val="none" w:sz="0" w:space="0" w:color="auto"/>
        <w:bottom w:val="none" w:sz="0" w:space="0" w:color="auto"/>
        <w:right w:val="none" w:sz="0" w:space="0" w:color="auto"/>
      </w:divBdr>
    </w:div>
    <w:div w:id="382405843">
      <w:bodyDiv w:val="1"/>
      <w:marLeft w:val="0"/>
      <w:marRight w:val="0"/>
      <w:marTop w:val="0"/>
      <w:marBottom w:val="0"/>
      <w:divBdr>
        <w:top w:val="none" w:sz="0" w:space="0" w:color="auto"/>
        <w:left w:val="none" w:sz="0" w:space="0" w:color="auto"/>
        <w:bottom w:val="none" w:sz="0" w:space="0" w:color="auto"/>
        <w:right w:val="none" w:sz="0" w:space="0" w:color="auto"/>
      </w:divBdr>
    </w:div>
    <w:div w:id="413823297">
      <w:bodyDiv w:val="1"/>
      <w:marLeft w:val="0"/>
      <w:marRight w:val="0"/>
      <w:marTop w:val="0"/>
      <w:marBottom w:val="0"/>
      <w:divBdr>
        <w:top w:val="none" w:sz="0" w:space="0" w:color="auto"/>
        <w:left w:val="none" w:sz="0" w:space="0" w:color="auto"/>
        <w:bottom w:val="none" w:sz="0" w:space="0" w:color="auto"/>
        <w:right w:val="none" w:sz="0" w:space="0" w:color="auto"/>
      </w:divBdr>
    </w:div>
    <w:div w:id="487861431">
      <w:bodyDiv w:val="1"/>
      <w:marLeft w:val="0"/>
      <w:marRight w:val="0"/>
      <w:marTop w:val="0"/>
      <w:marBottom w:val="0"/>
      <w:divBdr>
        <w:top w:val="none" w:sz="0" w:space="0" w:color="auto"/>
        <w:left w:val="none" w:sz="0" w:space="0" w:color="auto"/>
        <w:bottom w:val="none" w:sz="0" w:space="0" w:color="auto"/>
        <w:right w:val="none" w:sz="0" w:space="0" w:color="auto"/>
      </w:divBdr>
    </w:div>
    <w:div w:id="537553500">
      <w:bodyDiv w:val="1"/>
      <w:marLeft w:val="0"/>
      <w:marRight w:val="0"/>
      <w:marTop w:val="0"/>
      <w:marBottom w:val="0"/>
      <w:divBdr>
        <w:top w:val="none" w:sz="0" w:space="0" w:color="auto"/>
        <w:left w:val="none" w:sz="0" w:space="0" w:color="auto"/>
        <w:bottom w:val="none" w:sz="0" w:space="0" w:color="auto"/>
        <w:right w:val="none" w:sz="0" w:space="0" w:color="auto"/>
      </w:divBdr>
    </w:div>
    <w:div w:id="592737428">
      <w:bodyDiv w:val="1"/>
      <w:marLeft w:val="0"/>
      <w:marRight w:val="0"/>
      <w:marTop w:val="0"/>
      <w:marBottom w:val="0"/>
      <w:divBdr>
        <w:top w:val="none" w:sz="0" w:space="0" w:color="auto"/>
        <w:left w:val="none" w:sz="0" w:space="0" w:color="auto"/>
        <w:bottom w:val="none" w:sz="0" w:space="0" w:color="auto"/>
        <w:right w:val="none" w:sz="0" w:space="0" w:color="auto"/>
      </w:divBdr>
    </w:div>
    <w:div w:id="663317821">
      <w:bodyDiv w:val="1"/>
      <w:marLeft w:val="0"/>
      <w:marRight w:val="0"/>
      <w:marTop w:val="0"/>
      <w:marBottom w:val="0"/>
      <w:divBdr>
        <w:top w:val="none" w:sz="0" w:space="0" w:color="auto"/>
        <w:left w:val="none" w:sz="0" w:space="0" w:color="auto"/>
        <w:bottom w:val="none" w:sz="0" w:space="0" w:color="auto"/>
        <w:right w:val="none" w:sz="0" w:space="0" w:color="auto"/>
      </w:divBdr>
    </w:div>
    <w:div w:id="716514791">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
    <w:div w:id="945886701">
      <w:bodyDiv w:val="1"/>
      <w:marLeft w:val="0"/>
      <w:marRight w:val="0"/>
      <w:marTop w:val="0"/>
      <w:marBottom w:val="0"/>
      <w:divBdr>
        <w:top w:val="none" w:sz="0" w:space="0" w:color="auto"/>
        <w:left w:val="none" w:sz="0" w:space="0" w:color="auto"/>
        <w:bottom w:val="none" w:sz="0" w:space="0" w:color="auto"/>
        <w:right w:val="none" w:sz="0" w:space="0" w:color="auto"/>
      </w:divBdr>
    </w:div>
    <w:div w:id="946350196">
      <w:bodyDiv w:val="1"/>
      <w:marLeft w:val="0"/>
      <w:marRight w:val="0"/>
      <w:marTop w:val="0"/>
      <w:marBottom w:val="0"/>
      <w:divBdr>
        <w:top w:val="none" w:sz="0" w:space="0" w:color="auto"/>
        <w:left w:val="none" w:sz="0" w:space="0" w:color="auto"/>
        <w:bottom w:val="none" w:sz="0" w:space="0" w:color="auto"/>
        <w:right w:val="none" w:sz="0" w:space="0" w:color="auto"/>
      </w:divBdr>
    </w:div>
    <w:div w:id="984357494">
      <w:bodyDiv w:val="1"/>
      <w:marLeft w:val="0"/>
      <w:marRight w:val="0"/>
      <w:marTop w:val="0"/>
      <w:marBottom w:val="0"/>
      <w:divBdr>
        <w:top w:val="none" w:sz="0" w:space="0" w:color="auto"/>
        <w:left w:val="none" w:sz="0" w:space="0" w:color="auto"/>
        <w:bottom w:val="none" w:sz="0" w:space="0" w:color="auto"/>
        <w:right w:val="none" w:sz="0" w:space="0" w:color="auto"/>
      </w:divBdr>
    </w:div>
    <w:div w:id="1003825763">
      <w:bodyDiv w:val="1"/>
      <w:marLeft w:val="0"/>
      <w:marRight w:val="0"/>
      <w:marTop w:val="0"/>
      <w:marBottom w:val="0"/>
      <w:divBdr>
        <w:top w:val="none" w:sz="0" w:space="0" w:color="auto"/>
        <w:left w:val="none" w:sz="0" w:space="0" w:color="auto"/>
        <w:bottom w:val="none" w:sz="0" w:space="0" w:color="auto"/>
        <w:right w:val="none" w:sz="0" w:space="0" w:color="auto"/>
      </w:divBdr>
    </w:div>
    <w:div w:id="1024869109">
      <w:bodyDiv w:val="1"/>
      <w:marLeft w:val="0"/>
      <w:marRight w:val="0"/>
      <w:marTop w:val="0"/>
      <w:marBottom w:val="0"/>
      <w:divBdr>
        <w:top w:val="none" w:sz="0" w:space="0" w:color="auto"/>
        <w:left w:val="none" w:sz="0" w:space="0" w:color="auto"/>
        <w:bottom w:val="none" w:sz="0" w:space="0" w:color="auto"/>
        <w:right w:val="none" w:sz="0" w:space="0" w:color="auto"/>
      </w:divBdr>
    </w:div>
    <w:div w:id="1080562569">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45196957">
      <w:bodyDiv w:val="1"/>
      <w:marLeft w:val="0"/>
      <w:marRight w:val="0"/>
      <w:marTop w:val="0"/>
      <w:marBottom w:val="0"/>
      <w:divBdr>
        <w:top w:val="none" w:sz="0" w:space="0" w:color="auto"/>
        <w:left w:val="none" w:sz="0" w:space="0" w:color="auto"/>
        <w:bottom w:val="none" w:sz="0" w:space="0" w:color="auto"/>
        <w:right w:val="none" w:sz="0" w:space="0" w:color="auto"/>
      </w:divBdr>
    </w:div>
    <w:div w:id="1157107272">
      <w:bodyDiv w:val="1"/>
      <w:marLeft w:val="0"/>
      <w:marRight w:val="0"/>
      <w:marTop w:val="0"/>
      <w:marBottom w:val="0"/>
      <w:divBdr>
        <w:top w:val="none" w:sz="0" w:space="0" w:color="auto"/>
        <w:left w:val="none" w:sz="0" w:space="0" w:color="auto"/>
        <w:bottom w:val="none" w:sz="0" w:space="0" w:color="auto"/>
        <w:right w:val="none" w:sz="0" w:space="0" w:color="auto"/>
      </w:divBdr>
    </w:div>
    <w:div w:id="1205672911">
      <w:bodyDiv w:val="1"/>
      <w:marLeft w:val="0"/>
      <w:marRight w:val="0"/>
      <w:marTop w:val="0"/>
      <w:marBottom w:val="0"/>
      <w:divBdr>
        <w:top w:val="none" w:sz="0" w:space="0" w:color="auto"/>
        <w:left w:val="none" w:sz="0" w:space="0" w:color="auto"/>
        <w:bottom w:val="none" w:sz="0" w:space="0" w:color="auto"/>
        <w:right w:val="none" w:sz="0" w:space="0" w:color="auto"/>
      </w:divBdr>
    </w:div>
    <w:div w:id="1383022637">
      <w:bodyDiv w:val="1"/>
      <w:marLeft w:val="0"/>
      <w:marRight w:val="0"/>
      <w:marTop w:val="0"/>
      <w:marBottom w:val="0"/>
      <w:divBdr>
        <w:top w:val="none" w:sz="0" w:space="0" w:color="auto"/>
        <w:left w:val="none" w:sz="0" w:space="0" w:color="auto"/>
        <w:bottom w:val="none" w:sz="0" w:space="0" w:color="auto"/>
        <w:right w:val="none" w:sz="0" w:space="0" w:color="auto"/>
      </w:divBdr>
    </w:div>
    <w:div w:id="1391229003">
      <w:bodyDiv w:val="1"/>
      <w:marLeft w:val="0"/>
      <w:marRight w:val="0"/>
      <w:marTop w:val="0"/>
      <w:marBottom w:val="0"/>
      <w:divBdr>
        <w:top w:val="none" w:sz="0" w:space="0" w:color="auto"/>
        <w:left w:val="none" w:sz="0" w:space="0" w:color="auto"/>
        <w:bottom w:val="none" w:sz="0" w:space="0" w:color="auto"/>
        <w:right w:val="none" w:sz="0" w:space="0" w:color="auto"/>
      </w:divBdr>
    </w:div>
    <w:div w:id="1394540781">
      <w:bodyDiv w:val="1"/>
      <w:marLeft w:val="0"/>
      <w:marRight w:val="0"/>
      <w:marTop w:val="0"/>
      <w:marBottom w:val="0"/>
      <w:divBdr>
        <w:top w:val="none" w:sz="0" w:space="0" w:color="auto"/>
        <w:left w:val="none" w:sz="0" w:space="0" w:color="auto"/>
        <w:bottom w:val="none" w:sz="0" w:space="0" w:color="auto"/>
        <w:right w:val="none" w:sz="0" w:space="0" w:color="auto"/>
      </w:divBdr>
    </w:div>
    <w:div w:id="1401168877">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552838282">
      <w:bodyDiv w:val="1"/>
      <w:marLeft w:val="0"/>
      <w:marRight w:val="0"/>
      <w:marTop w:val="0"/>
      <w:marBottom w:val="0"/>
      <w:divBdr>
        <w:top w:val="none" w:sz="0" w:space="0" w:color="auto"/>
        <w:left w:val="none" w:sz="0" w:space="0" w:color="auto"/>
        <w:bottom w:val="none" w:sz="0" w:space="0" w:color="auto"/>
        <w:right w:val="none" w:sz="0" w:space="0" w:color="auto"/>
      </w:divBdr>
    </w:div>
    <w:div w:id="1584216818">
      <w:bodyDiv w:val="1"/>
      <w:marLeft w:val="0"/>
      <w:marRight w:val="0"/>
      <w:marTop w:val="0"/>
      <w:marBottom w:val="0"/>
      <w:divBdr>
        <w:top w:val="none" w:sz="0" w:space="0" w:color="auto"/>
        <w:left w:val="none" w:sz="0" w:space="0" w:color="auto"/>
        <w:bottom w:val="none" w:sz="0" w:space="0" w:color="auto"/>
        <w:right w:val="none" w:sz="0" w:space="0" w:color="auto"/>
      </w:divBdr>
    </w:div>
    <w:div w:id="1584955105">
      <w:bodyDiv w:val="1"/>
      <w:marLeft w:val="0"/>
      <w:marRight w:val="0"/>
      <w:marTop w:val="0"/>
      <w:marBottom w:val="0"/>
      <w:divBdr>
        <w:top w:val="none" w:sz="0" w:space="0" w:color="auto"/>
        <w:left w:val="none" w:sz="0" w:space="0" w:color="auto"/>
        <w:bottom w:val="none" w:sz="0" w:space="0" w:color="auto"/>
        <w:right w:val="none" w:sz="0" w:space="0" w:color="auto"/>
      </w:divBdr>
    </w:div>
    <w:div w:id="1636642620">
      <w:bodyDiv w:val="1"/>
      <w:marLeft w:val="0"/>
      <w:marRight w:val="0"/>
      <w:marTop w:val="0"/>
      <w:marBottom w:val="0"/>
      <w:divBdr>
        <w:top w:val="none" w:sz="0" w:space="0" w:color="auto"/>
        <w:left w:val="none" w:sz="0" w:space="0" w:color="auto"/>
        <w:bottom w:val="none" w:sz="0" w:space="0" w:color="auto"/>
        <w:right w:val="none" w:sz="0" w:space="0" w:color="auto"/>
      </w:divBdr>
    </w:div>
    <w:div w:id="1661347538">
      <w:bodyDiv w:val="1"/>
      <w:marLeft w:val="0"/>
      <w:marRight w:val="0"/>
      <w:marTop w:val="0"/>
      <w:marBottom w:val="0"/>
      <w:divBdr>
        <w:top w:val="none" w:sz="0" w:space="0" w:color="auto"/>
        <w:left w:val="none" w:sz="0" w:space="0" w:color="auto"/>
        <w:bottom w:val="none" w:sz="0" w:space="0" w:color="auto"/>
        <w:right w:val="none" w:sz="0" w:space="0" w:color="auto"/>
      </w:divBdr>
    </w:div>
    <w:div w:id="1709642885">
      <w:bodyDiv w:val="1"/>
      <w:marLeft w:val="0"/>
      <w:marRight w:val="0"/>
      <w:marTop w:val="0"/>
      <w:marBottom w:val="0"/>
      <w:divBdr>
        <w:top w:val="none" w:sz="0" w:space="0" w:color="auto"/>
        <w:left w:val="none" w:sz="0" w:space="0" w:color="auto"/>
        <w:bottom w:val="none" w:sz="0" w:space="0" w:color="auto"/>
        <w:right w:val="none" w:sz="0" w:space="0" w:color="auto"/>
      </w:divBdr>
    </w:div>
    <w:div w:id="1776750923">
      <w:bodyDiv w:val="1"/>
      <w:marLeft w:val="0"/>
      <w:marRight w:val="0"/>
      <w:marTop w:val="0"/>
      <w:marBottom w:val="0"/>
      <w:divBdr>
        <w:top w:val="none" w:sz="0" w:space="0" w:color="auto"/>
        <w:left w:val="none" w:sz="0" w:space="0" w:color="auto"/>
        <w:bottom w:val="none" w:sz="0" w:space="0" w:color="auto"/>
        <w:right w:val="none" w:sz="0" w:space="0" w:color="auto"/>
      </w:divBdr>
    </w:div>
    <w:div w:id="1776829210">
      <w:bodyDiv w:val="1"/>
      <w:marLeft w:val="0"/>
      <w:marRight w:val="0"/>
      <w:marTop w:val="0"/>
      <w:marBottom w:val="0"/>
      <w:divBdr>
        <w:top w:val="none" w:sz="0" w:space="0" w:color="auto"/>
        <w:left w:val="none" w:sz="0" w:space="0" w:color="auto"/>
        <w:bottom w:val="none" w:sz="0" w:space="0" w:color="auto"/>
        <w:right w:val="none" w:sz="0" w:space="0" w:color="auto"/>
      </w:divBdr>
    </w:div>
    <w:div w:id="1778527128">
      <w:bodyDiv w:val="1"/>
      <w:marLeft w:val="0"/>
      <w:marRight w:val="0"/>
      <w:marTop w:val="0"/>
      <w:marBottom w:val="0"/>
      <w:divBdr>
        <w:top w:val="none" w:sz="0" w:space="0" w:color="auto"/>
        <w:left w:val="none" w:sz="0" w:space="0" w:color="auto"/>
        <w:bottom w:val="none" w:sz="0" w:space="0" w:color="auto"/>
        <w:right w:val="none" w:sz="0" w:space="0" w:color="auto"/>
      </w:divBdr>
    </w:div>
    <w:div w:id="1839691933">
      <w:bodyDiv w:val="1"/>
      <w:marLeft w:val="0"/>
      <w:marRight w:val="0"/>
      <w:marTop w:val="0"/>
      <w:marBottom w:val="0"/>
      <w:divBdr>
        <w:top w:val="none" w:sz="0" w:space="0" w:color="auto"/>
        <w:left w:val="none" w:sz="0" w:space="0" w:color="auto"/>
        <w:bottom w:val="none" w:sz="0" w:space="0" w:color="auto"/>
        <w:right w:val="none" w:sz="0" w:space="0" w:color="auto"/>
      </w:divBdr>
    </w:div>
    <w:div w:id="1883208140">
      <w:bodyDiv w:val="1"/>
      <w:marLeft w:val="0"/>
      <w:marRight w:val="0"/>
      <w:marTop w:val="0"/>
      <w:marBottom w:val="0"/>
      <w:divBdr>
        <w:top w:val="none" w:sz="0" w:space="0" w:color="auto"/>
        <w:left w:val="none" w:sz="0" w:space="0" w:color="auto"/>
        <w:bottom w:val="none" w:sz="0" w:space="0" w:color="auto"/>
        <w:right w:val="none" w:sz="0" w:space="0" w:color="auto"/>
      </w:divBdr>
    </w:div>
    <w:div w:id="1954939685">
      <w:bodyDiv w:val="1"/>
      <w:marLeft w:val="0"/>
      <w:marRight w:val="0"/>
      <w:marTop w:val="0"/>
      <w:marBottom w:val="0"/>
      <w:divBdr>
        <w:top w:val="none" w:sz="0" w:space="0" w:color="auto"/>
        <w:left w:val="none" w:sz="0" w:space="0" w:color="auto"/>
        <w:bottom w:val="none" w:sz="0" w:space="0" w:color="auto"/>
        <w:right w:val="none" w:sz="0" w:space="0" w:color="auto"/>
      </w:divBdr>
    </w:div>
    <w:div w:id="1978532789">
      <w:bodyDiv w:val="1"/>
      <w:marLeft w:val="0"/>
      <w:marRight w:val="0"/>
      <w:marTop w:val="0"/>
      <w:marBottom w:val="0"/>
      <w:divBdr>
        <w:top w:val="none" w:sz="0" w:space="0" w:color="auto"/>
        <w:left w:val="none" w:sz="0" w:space="0" w:color="auto"/>
        <w:bottom w:val="none" w:sz="0" w:space="0" w:color="auto"/>
        <w:right w:val="none" w:sz="0" w:space="0" w:color="auto"/>
      </w:divBdr>
    </w:div>
    <w:div w:id="1991595752">
      <w:bodyDiv w:val="1"/>
      <w:marLeft w:val="0"/>
      <w:marRight w:val="0"/>
      <w:marTop w:val="0"/>
      <w:marBottom w:val="0"/>
      <w:divBdr>
        <w:top w:val="none" w:sz="0" w:space="0" w:color="auto"/>
        <w:left w:val="none" w:sz="0" w:space="0" w:color="auto"/>
        <w:bottom w:val="none" w:sz="0" w:space="0" w:color="auto"/>
        <w:right w:val="none" w:sz="0" w:space="0" w:color="auto"/>
      </w:divBdr>
    </w:div>
    <w:div w:id="21362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42C-4132-44FE-AB44-CE74888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6116</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Qinaya Azahra</dc:creator>
  <cp:keywords>docId:1784C98A3123D287161F2A3921766E18</cp:keywords>
  <dc:description/>
  <cp:lastModifiedBy>Fajar Dwi Kuncoro</cp:lastModifiedBy>
  <cp:revision>42</cp:revision>
  <cp:lastPrinted>2024-06-20T16:10:00Z</cp:lastPrinted>
  <dcterms:created xsi:type="dcterms:W3CDTF">2025-09-29T02:47:00Z</dcterms:created>
  <dcterms:modified xsi:type="dcterms:W3CDTF">2025-09-30T05:38:00Z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d8f37310-5a0d-41c1-b900-3cc858e34968</vt:lpwstr>
  </property>
</Properties>
</file>